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EFDA8" w14:textId="5A625F45" w:rsidR="00BC5134" w:rsidRPr="00BC5134" w:rsidRDefault="00BC5134" w:rsidP="00BC5134">
      <w:pPr>
        <w:spacing w:after="0"/>
        <w:rPr>
          <w:rFonts w:ascii="Arial" w:hAnsi="Arial" w:cs="Arial"/>
          <w:b/>
          <w:sz w:val="24"/>
          <w:szCs w:val="28"/>
          <w:lang w:val="en-GB"/>
        </w:rPr>
      </w:pPr>
      <w:r w:rsidRPr="00BC5134">
        <w:rPr>
          <w:rFonts w:ascii="Arial" w:hAnsi="Arial" w:cs="Arial"/>
          <w:b/>
          <w:sz w:val="24"/>
          <w:szCs w:val="28"/>
          <w:lang w:val="en-GB"/>
        </w:rPr>
        <w:t>3GPP TSG RAN WG4 Meeting #116</w:t>
      </w:r>
      <w:r w:rsidRPr="00BC5134">
        <w:rPr>
          <w:rFonts w:ascii="Arial" w:hAnsi="Arial" w:cs="Arial"/>
          <w:b/>
          <w:sz w:val="24"/>
          <w:szCs w:val="28"/>
          <w:lang w:val="en-GB"/>
        </w:rPr>
        <w:tab/>
      </w:r>
      <w:r w:rsidR="00E953F4">
        <w:rPr>
          <w:rFonts w:ascii="Arial" w:hAnsi="Arial" w:cs="Arial"/>
          <w:b/>
          <w:sz w:val="24"/>
          <w:szCs w:val="28"/>
          <w:lang w:val="en-GB"/>
        </w:rPr>
        <w:t>bis</w:t>
      </w:r>
      <w:r w:rsidRPr="00BC5134">
        <w:rPr>
          <w:rFonts w:ascii="Arial" w:hAnsi="Arial" w:cs="Arial"/>
          <w:b/>
          <w:sz w:val="24"/>
          <w:szCs w:val="28"/>
          <w:lang w:val="en-GB"/>
        </w:rPr>
        <w:t xml:space="preserve"> </w:t>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F058C9" w:rsidRPr="00F058C9">
        <w:rPr>
          <w:rFonts w:ascii="Arial" w:hAnsi="Arial" w:cs="Arial"/>
          <w:b/>
          <w:sz w:val="24"/>
          <w:szCs w:val="28"/>
          <w:lang w:val="en-GB"/>
        </w:rPr>
        <w:t>R4-2514299</w:t>
      </w:r>
    </w:p>
    <w:p w14:paraId="3096F70C" w14:textId="6646313E" w:rsidR="006F3905" w:rsidRPr="00A83A85" w:rsidRDefault="00BF648E" w:rsidP="004A6B77">
      <w:pPr>
        <w:spacing w:after="0"/>
        <w:rPr>
          <w:rFonts w:ascii="Arial" w:hAnsi="Arial" w:cs="Arial"/>
          <w:b/>
          <w:bCs/>
          <w:sz w:val="24"/>
          <w:szCs w:val="24"/>
          <w:lang w:eastAsia="zh-CN"/>
        </w:rPr>
      </w:pPr>
      <w:r w:rsidRPr="00BF648E">
        <w:rPr>
          <w:rFonts w:ascii="Arial" w:hAnsi="Arial" w:cs="Arial"/>
          <w:b/>
          <w:sz w:val="24"/>
          <w:szCs w:val="28"/>
          <w:lang w:val="en-GB"/>
        </w:rPr>
        <w:t>Prague, Czech Republic, Oct. 13-17, 2025</w:t>
      </w:r>
    </w:p>
    <w:p w14:paraId="5DD118D4" w14:textId="202DB50B"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85758F">
        <w:rPr>
          <w:rFonts w:ascii="Arial" w:hAnsi="Arial" w:cs="Arial"/>
          <w:bCs/>
          <w:sz w:val="22"/>
          <w:szCs w:val="22"/>
          <w:lang w:val="en-GB"/>
        </w:rPr>
        <w:t>6.12.</w:t>
      </w:r>
      <w:r w:rsidR="00BF648E">
        <w:rPr>
          <w:rFonts w:ascii="Arial" w:hAnsi="Arial" w:cs="Arial"/>
          <w:bCs/>
          <w:sz w:val="22"/>
          <w:szCs w:val="22"/>
          <w:lang w:val="en-GB"/>
        </w:rPr>
        <w:t>2.1</w:t>
      </w:r>
    </w:p>
    <w:p w14:paraId="39B26804" w14:textId="30889080"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r w:rsidR="00043011" w:rsidRPr="00802B38">
        <w:rPr>
          <w:rFonts w:ascii="Arial" w:hAnsi="Arial" w:cs="Arial"/>
          <w:b/>
          <w:sz w:val="22"/>
          <w:szCs w:val="22"/>
        </w:rPr>
        <w:t xml:space="preserve">: </w:t>
      </w:r>
      <w:r w:rsidR="00043011">
        <w:rPr>
          <w:rFonts w:ascii="Arial" w:hAnsi="Arial" w:cs="Arial"/>
          <w:b/>
          <w:sz w:val="22"/>
          <w:szCs w:val="22"/>
        </w:rPr>
        <w:tab/>
      </w:r>
      <w:r w:rsidR="00043011" w:rsidRPr="00802B38">
        <w:rPr>
          <w:rFonts w:ascii="Arial" w:hAnsi="Arial" w:cs="Arial"/>
          <w:b/>
          <w:sz w:val="22"/>
          <w:szCs w:val="22"/>
        </w:rPr>
        <w:t>Ericsson</w:t>
      </w:r>
    </w:p>
    <w:p w14:paraId="0C4D239E" w14:textId="42FD841D"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r w:rsidR="003715BC">
        <w:rPr>
          <w:rFonts w:ascii="Arial" w:hAnsi="Arial" w:cs="Arial"/>
          <w:sz w:val="22"/>
          <w:szCs w:val="22"/>
        </w:rPr>
        <w:t xml:space="preserve"> for MIMO Ph 5</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F5F7916" w14:textId="0574F5A9" w:rsidR="00795D6D" w:rsidRDefault="00723A8A" w:rsidP="00EC1EA6">
      <w:pPr>
        <w:rPr>
          <w:lang w:val="x-none" w:eastAsia="x-none"/>
        </w:rPr>
      </w:pPr>
      <w:r>
        <w:rPr>
          <w:lang w:val="x-none" w:eastAsia="x-none"/>
        </w:rPr>
        <w:t>In last meet</w:t>
      </w:r>
      <w:r w:rsidR="00670FC2">
        <w:rPr>
          <w:lang w:val="x-none" w:eastAsia="x-none"/>
        </w:rPr>
        <w:t xml:space="preserve">ing WF, following WF is agreed. </w:t>
      </w:r>
    </w:p>
    <w:p w14:paraId="4A9114F9" w14:textId="77777777" w:rsidR="00670FC2" w:rsidRDefault="00670FC2" w:rsidP="00EC1EA6">
      <w:pPr>
        <w:rPr>
          <w:lang w:val="x-none" w:eastAsia="x-none"/>
        </w:rPr>
      </w:pPr>
    </w:p>
    <w:tbl>
      <w:tblPr>
        <w:tblStyle w:val="TableGrid"/>
        <w:tblW w:w="0" w:type="auto"/>
        <w:jc w:val="center"/>
        <w:tblLook w:val="04A0" w:firstRow="1" w:lastRow="0" w:firstColumn="1" w:lastColumn="0" w:noHBand="0" w:noVBand="1"/>
      </w:tblPr>
      <w:tblGrid>
        <w:gridCol w:w="1782"/>
        <w:gridCol w:w="925"/>
        <w:gridCol w:w="791"/>
        <w:gridCol w:w="806"/>
        <w:gridCol w:w="592"/>
        <w:gridCol w:w="686"/>
        <w:gridCol w:w="591"/>
        <w:gridCol w:w="1609"/>
        <w:gridCol w:w="1609"/>
        <w:gridCol w:w="751"/>
      </w:tblGrid>
      <w:tr w:rsidR="00670FC2" w:rsidRPr="00F711BA" w14:paraId="30F7FBD5" w14:textId="77777777" w:rsidTr="0081687F">
        <w:trPr>
          <w:jc w:val="center"/>
        </w:trPr>
        <w:tc>
          <w:tcPr>
            <w:tcW w:w="0" w:type="auto"/>
          </w:tcPr>
          <w:p w14:paraId="43ED2327" w14:textId="77777777" w:rsidR="00670FC2" w:rsidRPr="00F711BA" w:rsidRDefault="00670FC2" w:rsidP="0081687F">
            <w:pPr>
              <w:spacing w:after="0"/>
              <w:rPr>
                <w:rFonts w:eastAsiaTheme="minorEastAsia"/>
                <w:sz w:val="13"/>
                <w:szCs w:val="13"/>
              </w:rPr>
            </w:pPr>
          </w:p>
        </w:tc>
        <w:tc>
          <w:tcPr>
            <w:tcW w:w="0" w:type="auto"/>
          </w:tcPr>
          <w:p w14:paraId="7B6A5F6A" w14:textId="77777777" w:rsidR="00670FC2" w:rsidRPr="00F711BA" w:rsidRDefault="00670FC2" w:rsidP="0081687F">
            <w:pPr>
              <w:spacing w:after="0"/>
              <w:rPr>
                <w:rFonts w:eastAsiaTheme="minorEastAsia"/>
                <w:sz w:val="13"/>
                <w:szCs w:val="13"/>
              </w:rPr>
            </w:pPr>
            <w:r w:rsidRPr="00F711BA">
              <w:rPr>
                <w:rFonts w:eastAsiaTheme="minorEastAsia"/>
                <w:sz w:val="13"/>
                <w:szCs w:val="13"/>
              </w:rPr>
              <w:t>QC</w:t>
            </w:r>
          </w:p>
        </w:tc>
        <w:tc>
          <w:tcPr>
            <w:tcW w:w="0" w:type="auto"/>
          </w:tcPr>
          <w:p w14:paraId="3ADB5F6B"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0CE853BB" w14:textId="77777777" w:rsidR="00670FC2" w:rsidRPr="00F711BA" w:rsidRDefault="00670FC2" w:rsidP="0081687F">
            <w:pPr>
              <w:spacing w:after="0"/>
              <w:rPr>
                <w:rFonts w:eastAsiaTheme="minorEastAsia"/>
                <w:sz w:val="13"/>
                <w:szCs w:val="13"/>
              </w:rPr>
            </w:pPr>
            <w:r w:rsidRPr="00F711BA">
              <w:rPr>
                <w:rFonts w:eastAsiaTheme="minorEastAsia"/>
                <w:sz w:val="13"/>
                <w:szCs w:val="13"/>
              </w:rPr>
              <w:t>Samsung</w:t>
            </w:r>
          </w:p>
        </w:tc>
        <w:tc>
          <w:tcPr>
            <w:tcW w:w="0" w:type="auto"/>
          </w:tcPr>
          <w:p w14:paraId="47E0E7D4"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1A2A8104"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H</w:t>
            </w:r>
            <w:r w:rsidRPr="00F711BA">
              <w:rPr>
                <w:rFonts w:eastAsiaTheme="minorEastAsia"/>
                <w:sz w:val="13"/>
                <w:szCs w:val="13"/>
                <w:lang w:eastAsia="zh-CN"/>
              </w:rPr>
              <w:t>uawei</w:t>
            </w:r>
          </w:p>
        </w:tc>
        <w:tc>
          <w:tcPr>
            <w:tcW w:w="0" w:type="auto"/>
          </w:tcPr>
          <w:p w14:paraId="6BA4377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Z</w:t>
            </w:r>
            <w:r w:rsidRPr="00F711BA">
              <w:rPr>
                <w:rFonts w:eastAsiaTheme="minorEastAsia"/>
                <w:sz w:val="13"/>
                <w:szCs w:val="13"/>
                <w:lang w:eastAsia="zh-CN"/>
              </w:rPr>
              <w:t>TE</w:t>
            </w:r>
          </w:p>
        </w:tc>
        <w:tc>
          <w:tcPr>
            <w:tcW w:w="0" w:type="auto"/>
          </w:tcPr>
          <w:p w14:paraId="15F1A9BA" w14:textId="77777777" w:rsidR="00670FC2" w:rsidRPr="00F711BA" w:rsidRDefault="00670FC2" w:rsidP="0081687F">
            <w:pPr>
              <w:spacing w:after="0"/>
              <w:rPr>
                <w:rFonts w:eastAsiaTheme="minorEastAsia"/>
                <w:sz w:val="13"/>
                <w:szCs w:val="13"/>
              </w:rPr>
            </w:pPr>
            <w:r w:rsidRPr="00F711BA">
              <w:rPr>
                <w:rFonts w:eastAsiaTheme="minorEastAsia"/>
                <w:sz w:val="13"/>
                <w:szCs w:val="13"/>
              </w:rPr>
              <w:t>Nokia</w:t>
            </w:r>
          </w:p>
        </w:tc>
        <w:tc>
          <w:tcPr>
            <w:tcW w:w="0" w:type="auto"/>
          </w:tcPr>
          <w:p w14:paraId="73090D06" w14:textId="77777777" w:rsidR="00670FC2" w:rsidRPr="00F711BA" w:rsidRDefault="00670FC2" w:rsidP="0081687F">
            <w:pPr>
              <w:spacing w:after="0"/>
              <w:rPr>
                <w:rFonts w:eastAsiaTheme="minorEastAsia"/>
                <w:sz w:val="13"/>
                <w:szCs w:val="13"/>
              </w:rPr>
            </w:pPr>
            <w:r w:rsidRPr="00F711BA">
              <w:rPr>
                <w:rFonts w:eastAsiaTheme="minorEastAsia"/>
                <w:sz w:val="13"/>
                <w:szCs w:val="13"/>
              </w:rPr>
              <w:t>Ericsson</w:t>
            </w:r>
          </w:p>
        </w:tc>
        <w:tc>
          <w:tcPr>
            <w:tcW w:w="0" w:type="auto"/>
          </w:tcPr>
          <w:p w14:paraId="3D4591D2"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ediaTek</w:t>
            </w:r>
          </w:p>
        </w:tc>
      </w:tr>
      <w:tr w:rsidR="00670FC2" w:rsidRPr="00F711BA" w14:paraId="1032DBE8" w14:textId="77777777" w:rsidTr="0081687F">
        <w:trPr>
          <w:jc w:val="center"/>
        </w:trPr>
        <w:tc>
          <w:tcPr>
            <w:tcW w:w="0" w:type="auto"/>
          </w:tcPr>
          <w:p w14:paraId="3484EC5A" w14:textId="77777777" w:rsidR="00670FC2" w:rsidRPr="00F711BA" w:rsidRDefault="00670FC2" w:rsidP="0081687F">
            <w:pPr>
              <w:spacing w:after="0"/>
              <w:rPr>
                <w:rFonts w:eastAsiaTheme="minorEastAsia"/>
                <w:sz w:val="13"/>
                <w:szCs w:val="13"/>
              </w:rPr>
            </w:pPr>
            <w:r w:rsidRPr="00F711BA">
              <w:rPr>
                <w:rFonts w:eastAsiaTheme="minorEastAsia"/>
                <w:sz w:val="13"/>
                <w:szCs w:val="13"/>
              </w:rPr>
              <w:t xml:space="preserve">High level: Define TCs to verify UEIBM </w:t>
            </w:r>
          </w:p>
        </w:tc>
        <w:tc>
          <w:tcPr>
            <w:tcW w:w="0" w:type="auto"/>
          </w:tcPr>
          <w:p w14:paraId="6A6C0798" w14:textId="77777777" w:rsidR="00670FC2" w:rsidRPr="00F711BA" w:rsidRDefault="00670FC2" w:rsidP="0081687F">
            <w:pPr>
              <w:spacing w:after="0"/>
              <w:rPr>
                <w:rFonts w:eastAsiaTheme="minorEastAsia"/>
                <w:sz w:val="13"/>
                <w:szCs w:val="13"/>
              </w:rPr>
            </w:pPr>
            <w:r w:rsidRPr="00F711BA">
              <w:rPr>
                <w:rFonts w:eastAsiaTheme="minorEastAsia"/>
                <w:sz w:val="13"/>
                <w:szCs w:val="13"/>
              </w:rPr>
              <w:t>Y</w:t>
            </w:r>
          </w:p>
        </w:tc>
        <w:tc>
          <w:tcPr>
            <w:tcW w:w="0" w:type="auto"/>
          </w:tcPr>
          <w:p w14:paraId="4D6C3653"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B6CDB67" w14:textId="77777777" w:rsidR="00670FC2" w:rsidRPr="00F711BA" w:rsidRDefault="00670FC2" w:rsidP="0081687F">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2A29E2AC"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3E9BBA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8D1917F"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AC79112" w14:textId="77777777" w:rsidR="00670FC2" w:rsidRPr="00F711BA" w:rsidRDefault="00670FC2" w:rsidP="0081687F">
            <w:pPr>
              <w:spacing w:after="0"/>
              <w:rPr>
                <w:rFonts w:eastAsiaTheme="minorEastAsia"/>
                <w:sz w:val="13"/>
                <w:szCs w:val="13"/>
              </w:rPr>
            </w:pPr>
            <w:r w:rsidRPr="00F711BA">
              <w:rPr>
                <w:rFonts w:eastAsiaTheme="minorEastAsia"/>
                <w:sz w:val="13"/>
                <w:szCs w:val="13"/>
              </w:rPr>
              <w:t>Y</w:t>
            </w:r>
          </w:p>
        </w:tc>
        <w:tc>
          <w:tcPr>
            <w:tcW w:w="0" w:type="auto"/>
          </w:tcPr>
          <w:p w14:paraId="55155ADF" w14:textId="77777777" w:rsidR="00670FC2" w:rsidRPr="00F711BA" w:rsidRDefault="00670FC2" w:rsidP="0081687F">
            <w:pPr>
              <w:spacing w:after="0"/>
              <w:rPr>
                <w:rFonts w:eastAsiaTheme="minorEastAsia"/>
                <w:sz w:val="13"/>
                <w:szCs w:val="13"/>
              </w:rPr>
            </w:pPr>
            <w:r w:rsidRPr="00F711BA">
              <w:rPr>
                <w:rFonts w:eastAsiaTheme="minorEastAsia"/>
                <w:sz w:val="13"/>
                <w:szCs w:val="13"/>
              </w:rPr>
              <w:t>Y</w:t>
            </w:r>
          </w:p>
        </w:tc>
        <w:tc>
          <w:tcPr>
            <w:tcW w:w="0" w:type="auto"/>
          </w:tcPr>
          <w:p w14:paraId="2F4BF641"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r>
      <w:tr w:rsidR="00670FC2" w:rsidRPr="00F711BA" w14:paraId="59118061" w14:textId="77777777" w:rsidTr="0081687F">
        <w:trPr>
          <w:jc w:val="center"/>
        </w:trPr>
        <w:tc>
          <w:tcPr>
            <w:tcW w:w="0" w:type="auto"/>
          </w:tcPr>
          <w:p w14:paraId="0A2B00EB" w14:textId="77777777" w:rsidR="00670FC2" w:rsidRPr="00F711BA" w:rsidRDefault="00670FC2" w:rsidP="0081687F">
            <w:pPr>
              <w:spacing w:after="0"/>
              <w:rPr>
                <w:rFonts w:eastAsiaTheme="minorEastAsia"/>
                <w:sz w:val="13"/>
                <w:szCs w:val="13"/>
              </w:rPr>
            </w:pPr>
            <w:r w:rsidRPr="00F711BA">
              <w:rPr>
                <w:rFonts w:eastAsiaTheme="minorEastAsia"/>
                <w:sz w:val="13"/>
                <w:szCs w:val="13"/>
              </w:rPr>
              <w:t>Whether to cover Event-2/Event-1/Event-7?</w:t>
            </w:r>
          </w:p>
        </w:tc>
        <w:tc>
          <w:tcPr>
            <w:tcW w:w="0" w:type="auto"/>
          </w:tcPr>
          <w:p w14:paraId="2ECEDC3D" w14:textId="77777777" w:rsidR="00670FC2" w:rsidRPr="00F711BA" w:rsidRDefault="00670FC2" w:rsidP="0081687F">
            <w:pPr>
              <w:spacing w:after="0"/>
              <w:rPr>
                <w:rFonts w:eastAsiaTheme="minorEastAsia"/>
                <w:sz w:val="13"/>
                <w:szCs w:val="13"/>
              </w:rPr>
            </w:pPr>
            <w:r w:rsidRPr="00F711BA">
              <w:rPr>
                <w:rFonts w:eastAsiaTheme="minorEastAsia"/>
                <w:sz w:val="13"/>
                <w:szCs w:val="13"/>
              </w:rPr>
              <w:t>Event-2: Y</w:t>
            </w:r>
          </w:p>
          <w:p w14:paraId="50E3D1B9"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FFS</w:t>
            </w:r>
          </w:p>
        </w:tc>
        <w:tc>
          <w:tcPr>
            <w:tcW w:w="0" w:type="auto"/>
          </w:tcPr>
          <w:p w14:paraId="4EF17D93"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 Y</w:t>
            </w:r>
          </w:p>
          <w:p w14:paraId="216B424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No</w:t>
            </w:r>
          </w:p>
        </w:tc>
        <w:tc>
          <w:tcPr>
            <w:tcW w:w="0" w:type="auto"/>
          </w:tcPr>
          <w:p w14:paraId="2ADB4BE8"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Event-2: Y</w:t>
            </w:r>
          </w:p>
          <w:p w14:paraId="39FBC525"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Event-1: limited TC</w:t>
            </w:r>
          </w:p>
          <w:p w14:paraId="0AC6E952"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vent-7: No</w:t>
            </w:r>
          </w:p>
          <w:p w14:paraId="0BF1B034" w14:textId="77777777" w:rsidR="00670FC2" w:rsidRPr="00F711BA" w:rsidRDefault="00670FC2" w:rsidP="0081687F">
            <w:pPr>
              <w:spacing w:after="0"/>
              <w:rPr>
                <w:rFonts w:eastAsiaTheme="minorEastAsia"/>
                <w:sz w:val="13"/>
                <w:szCs w:val="13"/>
              </w:rPr>
            </w:pPr>
          </w:p>
        </w:tc>
        <w:tc>
          <w:tcPr>
            <w:tcW w:w="0" w:type="auto"/>
          </w:tcPr>
          <w:p w14:paraId="52018452"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All</w:t>
            </w:r>
          </w:p>
        </w:tc>
        <w:tc>
          <w:tcPr>
            <w:tcW w:w="0" w:type="auto"/>
          </w:tcPr>
          <w:p w14:paraId="1F3E17EE"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Event-2</w:t>
            </w:r>
          </w:p>
          <w:p w14:paraId="2C28CCA5"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FFS on others</w:t>
            </w:r>
          </w:p>
        </w:tc>
        <w:tc>
          <w:tcPr>
            <w:tcW w:w="0" w:type="auto"/>
          </w:tcPr>
          <w:p w14:paraId="343F9ED9"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ll</w:t>
            </w:r>
          </w:p>
        </w:tc>
        <w:tc>
          <w:tcPr>
            <w:tcW w:w="0" w:type="auto"/>
          </w:tcPr>
          <w:p w14:paraId="07BDBA8F"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c>
          <w:tcPr>
            <w:tcW w:w="0" w:type="auto"/>
          </w:tcPr>
          <w:p w14:paraId="14AABD9E"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Event-2&amp;7</w:t>
            </w:r>
          </w:p>
          <w:p w14:paraId="75391CAE" w14:textId="77777777" w:rsidR="00670FC2" w:rsidRPr="00F711BA" w:rsidRDefault="00670FC2" w:rsidP="0081687F">
            <w:pPr>
              <w:spacing w:after="0"/>
              <w:rPr>
                <w:rFonts w:eastAsiaTheme="minorEastAsia"/>
                <w:sz w:val="13"/>
                <w:szCs w:val="13"/>
              </w:rPr>
            </w:pPr>
          </w:p>
        </w:tc>
        <w:tc>
          <w:tcPr>
            <w:tcW w:w="0" w:type="auto"/>
          </w:tcPr>
          <w:p w14:paraId="2B0E2796"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r>
      <w:tr w:rsidR="00670FC2" w:rsidRPr="00F711BA" w14:paraId="7CFE95F7" w14:textId="77777777" w:rsidTr="0081687F">
        <w:trPr>
          <w:jc w:val="center"/>
        </w:trPr>
        <w:tc>
          <w:tcPr>
            <w:tcW w:w="0" w:type="auto"/>
          </w:tcPr>
          <w:p w14:paraId="0F76EFBE"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rPr>
              <w:t>Whether to cover Mode A and Mode B?</w:t>
            </w:r>
          </w:p>
        </w:tc>
        <w:tc>
          <w:tcPr>
            <w:tcW w:w="0" w:type="auto"/>
          </w:tcPr>
          <w:p w14:paraId="60D81214" w14:textId="77777777" w:rsidR="00670FC2" w:rsidRPr="00F711BA" w:rsidRDefault="00670FC2" w:rsidP="0081687F">
            <w:pPr>
              <w:spacing w:after="0"/>
              <w:rPr>
                <w:rFonts w:eastAsiaTheme="minorEastAsia"/>
                <w:sz w:val="13"/>
                <w:szCs w:val="13"/>
                <w:lang w:eastAsia="zh-CN"/>
              </w:rPr>
            </w:pPr>
          </w:p>
        </w:tc>
        <w:tc>
          <w:tcPr>
            <w:tcW w:w="0" w:type="auto"/>
          </w:tcPr>
          <w:p w14:paraId="5C3A8319"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Either A or B</w:t>
            </w:r>
          </w:p>
        </w:tc>
        <w:tc>
          <w:tcPr>
            <w:tcW w:w="0" w:type="auto"/>
          </w:tcPr>
          <w:p w14:paraId="4BC43D42"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 xml:space="preserve">Both </w:t>
            </w:r>
          </w:p>
        </w:tc>
        <w:tc>
          <w:tcPr>
            <w:tcW w:w="0" w:type="auto"/>
          </w:tcPr>
          <w:p w14:paraId="426EEB63"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Both</w:t>
            </w:r>
          </w:p>
        </w:tc>
        <w:tc>
          <w:tcPr>
            <w:tcW w:w="0" w:type="auto"/>
          </w:tcPr>
          <w:p w14:paraId="344909B6" w14:textId="77777777" w:rsidR="00670FC2" w:rsidRPr="00F711BA" w:rsidRDefault="00670FC2" w:rsidP="0081687F">
            <w:pPr>
              <w:spacing w:after="0"/>
              <w:rPr>
                <w:rFonts w:eastAsiaTheme="minorEastAsia"/>
                <w:sz w:val="13"/>
                <w:szCs w:val="13"/>
                <w:lang w:eastAsia="zh-CN"/>
              </w:rPr>
            </w:pPr>
          </w:p>
        </w:tc>
        <w:tc>
          <w:tcPr>
            <w:tcW w:w="0" w:type="auto"/>
          </w:tcPr>
          <w:p w14:paraId="71064F4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B</w:t>
            </w:r>
            <w:r w:rsidRPr="00F711BA">
              <w:rPr>
                <w:rFonts w:eastAsiaTheme="minorEastAsia"/>
                <w:sz w:val="13"/>
                <w:szCs w:val="13"/>
                <w:lang w:eastAsia="zh-CN"/>
              </w:rPr>
              <w:t>oth</w:t>
            </w:r>
          </w:p>
        </w:tc>
        <w:tc>
          <w:tcPr>
            <w:tcW w:w="0" w:type="auto"/>
          </w:tcPr>
          <w:p w14:paraId="1A1D220E"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6AB027E8"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02F7F1A9" w14:textId="77777777" w:rsidR="00670FC2" w:rsidRPr="00F711BA" w:rsidRDefault="00670FC2" w:rsidP="0081687F">
            <w:pPr>
              <w:spacing w:after="0"/>
              <w:rPr>
                <w:rFonts w:eastAsiaTheme="minorEastAsia"/>
                <w:sz w:val="13"/>
                <w:szCs w:val="13"/>
                <w:lang w:eastAsia="zh-CN"/>
              </w:rPr>
            </w:pPr>
          </w:p>
        </w:tc>
      </w:tr>
      <w:tr w:rsidR="00670FC2" w:rsidRPr="00F711BA" w14:paraId="03C376A4" w14:textId="77777777" w:rsidTr="0081687F">
        <w:trPr>
          <w:jc w:val="center"/>
        </w:trPr>
        <w:tc>
          <w:tcPr>
            <w:tcW w:w="0" w:type="auto"/>
          </w:tcPr>
          <w:p w14:paraId="4DCC2010"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Event-trigger for Intra-cell BM for SSB</w:t>
            </w:r>
          </w:p>
        </w:tc>
        <w:tc>
          <w:tcPr>
            <w:tcW w:w="0" w:type="auto"/>
          </w:tcPr>
          <w:p w14:paraId="2AF6F5FB"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5F4774C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5358B569"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D346E4A"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F77CB00"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1B388BB"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F913D94"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1F45A32"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1634D45B"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r>
      <w:tr w:rsidR="00670FC2" w:rsidRPr="00F711BA" w14:paraId="018904D1" w14:textId="77777777" w:rsidTr="0081687F">
        <w:trPr>
          <w:jc w:val="center"/>
        </w:trPr>
        <w:tc>
          <w:tcPr>
            <w:tcW w:w="0" w:type="auto"/>
          </w:tcPr>
          <w:p w14:paraId="7CAB11F2" w14:textId="77777777" w:rsidR="00670FC2" w:rsidRPr="00F711BA" w:rsidRDefault="00670FC2" w:rsidP="0081687F">
            <w:pPr>
              <w:spacing w:after="0"/>
              <w:rPr>
                <w:rFonts w:eastAsiaTheme="minorEastAsia"/>
                <w:sz w:val="13"/>
                <w:szCs w:val="13"/>
              </w:rPr>
            </w:pPr>
            <w:r w:rsidRPr="00F711BA">
              <w:rPr>
                <w:rFonts w:eastAsiaTheme="minorEastAsia"/>
                <w:sz w:val="13"/>
                <w:szCs w:val="13"/>
                <w:lang w:eastAsia="zh-CN"/>
              </w:rPr>
              <w:t>Event-trigger for Intra-cell BM for CSI-RS</w:t>
            </w:r>
          </w:p>
        </w:tc>
        <w:tc>
          <w:tcPr>
            <w:tcW w:w="0" w:type="auto"/>
          </w:tcPr>
          <w:p w14:paraId="49DC5CBC"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5DE80D3"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400E109"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0C613E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9F73607"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BE07699"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D328D12"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75ABBF1"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3EE8BC35"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r>
      <w:tr w:rsidR="00670FC2" w:rsidRPr="00F711BA" w14:paraId="6C813197" w14:textId="77777777" w:rsidTr="0081687F">
        <w:trPr>
          <w:jc w:val="center"/>
        </w:trPr>
        <w:tc>
          <w:tcPr>
            <w:tcW w:w="0" w:type="auto"/>
          </w:tcPr>
          <w:p w14:paraId="008A64F3" w14:textId="77777777" w:rsidR="00670FC2" w:rsidRPr="00F711BA" w:rsidRDefault="00670FC2" w:rsidP="0081687F">
            <w:pPr>
              <w:spacing w:after="0"/>
              <w:rPr>
                <w:rFonts w:eastAsiaTheme="minorEastAsia"/>
                <w:sz w:val="13"/>
                <w:szCs w:val="13"/>
              </w:rPr>
            </w:pPr>
            <w:r w:rsidRPr="00F711BA">
              <w:rPr>
                <w:rFonts w:eastAsiaTheme="minorEastAsia"/>
                <w:sz w:val="13"/>
                <w:szCs w:val="13"/>
                <w:lang w:eastAsia="zh-CN"/>
              </w:rPr>
              <w:t>Event-trigger for Inter-cell BM for SSB</w:t>
            </w:r>
          </w:p>
        </w:tc>
        <w:tc>
          <w:tcPr>
            <w:tcW w:w="0" w:type="auto"/>
          </w:tcPr>
          <w:p w14:paraId="584F7965"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BF10917"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8F6B070"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ADBA6E8"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79EF38A"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67F1C621"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14AC764"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CD01447"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w:t>
            </w:r>
          </w:p>
        </w:tc>
        <w:tc>
          <w:tcPr>
            <w:tcW w:w="0" w:type="auto"/>
          </w:tcPr>
          <w:p w14:paraId="05A6D68A"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r>
      <w:tr w:rsidR="00670FC2" w:rsidRPr="00F711BA" w14:paraId="2B6B0DFF" w14:textId="77777777" w:rsidTr="0081687F">
        <w:trPr>
          <w:jc w:val="center"/>
        </w:trPr>
        <w:tc>
          <w:tcPr>
            <w:tcW w:w="0" w:type="auto"/>
          </w:tcPr>
          <w:p w14:paraId="3358564E" w14:textId="77777777" w:rsidR="00670FC2" w:rsidRPr="00F711BA" w:rsidRDefault="00670FC2" w:rsidP="0081687F">
            <w:pPr>
              <w:spacing w:after="0"/>
              <w:rPr>
                <w:rFonts w:eastAsiaTheme="minorEastAsia"/>
                <w:sz w:val="13"/>
                <w:szCs w:val="13"/>
              </w:rPr>
            </w:pPr>
            <w:r w:rsidRPr="00F711BA">
              <w:rPr>
                <w:rFonts w:eastAsiaTheme="minorEastAsia"/>
                <w:sz w:val="13"/>
                <w:szCs w:val="13"/>
                <w:lang w:eastAsia="zh-CN"/>
              </w:rPr>
              <w:t>Event-trigger for Inter-cell BM for CSI-RS</w:t>
            </w:r>
          </w:p>
        </w:tc>
        <w:tc>
          <w:tcPr>
            <w:tcW w:w="0" w:type="auto"/>
          </w:tcPr>
          <w:p w14:paraId="5EF3D044"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4A89AA0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E4D9D66"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29C2261"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ADFB249" w14:textId="77777777" w:rsidR="00670FC2" w:rsidRPr="00F711BA" w:rsidRDefault="00670FC2" w:rsidP="0081687F">
            <w:pPr>
              <w:spacing w:after="0"/>
              <w:rPr>
                <w:rFonts w:eastAsiaTheme="minorEastAsia"/>
                <w:sz w:val="13"/>
                <w:szCs w:val="13"/>
                <w:lang w:eastAsia="zh-CN"/>
              </w:rPr>
            </w:pPr>
          </w:p>
        </w:tc>
        <w:tc>
          <w:tcPr>
            <w:tcW w:w="0" w:type="auto"/>
          </w:tcPr>
          <w:p w14:paraId="52C78C8F"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C683552"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N</w:t>
            </w:r>
          </w:p>
        </w:tc>
        <w:tc>
          <w:tcPr>
            <w:tcW w:w="0" w:type="auto"/>
          </w:tcPr>
          <w:p w14:paraId="54D26FCB" w14:textId="77777777" w:rsidR="00670FC2" w:rsidRPr="00F711BA" w:rsidRDefault="00670FC2" w:rsidP="0081687F">
            <w:pPr>
              <w:spacing w:after="0"/>
              <w:rPr>
                <w:rFonts w:eastAsiaTheme="minorEastAsia"/>
                <w:sz w:val="13"/>
                <w:szCs w:val="13"/>
              </w:rPr>
            </w:pPr>
          </w:p>
        </w:tc>
        <w:tc>
          <w:tcPr>
            <w:tcW w:w="0" w:type="auto"/>
          </w:tcPr>
          <w:p w14:paraId="281792E4"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r>
      <w:tr w:rsidR="00670FC2" w:rsidRPr="00F711BA" w14:paraId="1B88276A" w14:textId="77777777" w:rsidTr="0081687F">
        <w:trPr>
          <w:jc w:val="center"/>
        </w:trPr>
        <w:tc>
          <w:tcPr>
            <w:tcW w:w="0" w:type="auto"/>
          </w:tcPr>
          <w:p w14:paraId="4504A8F5"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Whether to cover no time window and eventInstanceCount-r19 &gt; 1?</w:t>
            </w:r>
          </w:p>
        </w:tc>
        <w:tc>
          <w:tcPr>
            <w:tcW w:w="0" w:type="auto"/>
          </w:tcPr>
          <w:p w14:paraId="5ED2971E"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4FFC4B1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CDA82FC"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5DFC329" w14:textId="77777777" w:rsidR="00670FC2" w:rsidRPr="00F711BA" w:rsidRDefault="00670FC2" w:rsidP="0081687F">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744EA58D" w14:textId="77777777" w:rsidR="00670FC2" w:rsidRPr="00F711BA" w:rsidRDefault="00670FC2" w:rsidP="0081687F">
            <w:pPr>
              <w:spacing w:after="0"/>
              <w:rPr>
                <w:rFonts w:eastAsiaTheme="minorEastAsia"/>
                <w:sz w:val="13"/>
                <w:szCs w:val="13"/>
              </w:rPr>
            </w:pPr>
          </w:p>
        </w:tc>
        <w:tc>
          <w:tcPr>
            <w:tcW w:w="0" w:type="auto"/>
          </w:tcPr>
          <w:p w14:paraId="08321221"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3EE31DE"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3FBB5C3"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4A78E8CF" w14:textId="77777777" w:rsidR="00670FC2" w:rsidRPr="00F711BA" w:rsidRDefault="00670FC2" w:rsidP="0081687F">
            <w:pPr>
              <w:spacing w:after="0"/>
              <w:rPr>
                <w:rFonts w:eastAsiaTheme="minorEastAsia"/>
                <w:sz w:val="13"/>
                <w:szCs w:val="13"/>
                <w:lang w:eastAsia="zh-CN"/>
              </w:rPr>
            </w:pPr>
          </w:p>
        </w:tc>
      </w:tr>
      <w:tr w:rsidR="00670FC2" w:rsidRPr="00F711BA" w14:paraId="652EBD54" w14:textId="77777777" w:rsidTr="0081687F">
        <w:trPr>
          <w:jc w:val="center"/>
        </w:trPr>
        <w:tc>
          <w:tcPr>
            <w:tcW w:w="0" w:type="auto"/>
          </w:tcPr>
          <w:p w14:paraId="515CDBA8"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requency Range – FR2?</w:t>
            </w:r>
          </w:p>
        </w:tc>
        <w:tc>
          <w:tcPr>
            <w:tcW w:w="0" w:type="auto"/>
          </w:tcPr>
          <w:p w14:paraId="7263A72D" w14:textId="77777777" w:rsidR="00670FC2" w:rsidRPr="00F711BA" w:rsidRDefault="00670FC2" w:rsidP="0081687F">
            <w:pPr>
              <w:spacing w:after="0"/>
              <w:rPr>
                <w:rFonts w:eastAsiaTheme="minorEastAsia"/>
                <w:sz w:val="13"/>
                <w:szCs w:val="13"/>
                <w:lang w:eastAsia="zh-CN"/>
              </w:rPr>
            </w:pPr>
          </w:p>
        </w:tc>
        <w:tc>
          <w:tcPr>
            <w:tcW w:w="0" w:type="auto"/>
          </w:tcPr>
          <w:p w14:paraId="74115FCE"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w:t>
            </w:r>
          </w:p>
          <w:p w14:paraId="599568C8"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r w:rsidRPr="00F711BA">
              <w:rPr>
                <w:rFonts w:eastAsiaTheme="minorEastAsia"/>
                <w:sz w:val="13"/>
                <w:szCs w:val="13"/>
                <w:lang w:eastAsia="zh-CN"/>
              </w:rPr>
              <w:t>o FR1</w:t>
            </w:r>
          </w:p>
        </w:tc>
        <w:tc>
          <w:tcPr>
            <w:tcW w:w="0" w:type="auto"/>
          </w:tcPr>
          <w:p w14:paraId="53E19FBD"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 xml:space="preserve">Y. </w:t>
            </w:r>
            <w:r w:rsidRPr="00F711BA">
              <w:rPr>
                <w:rFonts w:eastAsiaTheme="minorEastAsia" w:hint="eastAsia"/>
                <w:sz w:val="13"/>
                <w:szCs w:val="13"/>
                <w:lang w:eastAsia="zh-CN"/>
              </w:rPr>
              <w:t>F</w:t>
            </w:r>
            <w:r w:rsidRPr="00F711BA">
              <w:rPr>
                <w:rFonts w:eastAsiaTheme="minorEastAsia"/>
                <w:sz w:val="13"/>
                <w:szCs w:val="13"/>
                <w:lang w:eastAsia="zh-CN"/>
              </w:rPr>
              <w:t>R2</w:t>
            </w:r>
          </w:p>
        </w:tc>
        <w:tc>
          <w:tcPr>
            <w:tcW w:w="0" w:type="auto"/>
          </w:tcPr>
          <w:p w14:paraId="11BA02C2" w14:textId="77777777" w:rsidR="00670FC2" w:rsidRPr="00F711BA" w:rsidRDefault="00670FC2" w:rsidP="0081687F">
            <w:pPr>
              <w:spacing w:after="0"/>
              <w:rPr>
                <w:rFonts w:eastAsiaTheme="minorEastAsia"/>
                <w:sz w:val="13"/>
                <w:szCs w:val="13"/>
              </w:rPr>
            </w:pPr>
          </w:p>
        </w:tc>
        <w:tc>
          <w:tcPr>
            <w:tcW w:w="0" w:type="auto"/>
          </w:tcPr>
          <w:p w14:paraId="280891F0" w14:textId="77777777" w:rsidR="00670FC2" w:rsidRPr="00F711BA" w:rsidRDefault="00670FC2" w:rsidP="0081687F">
            <w:pPr>
              <w:spacing w:after="0"/>
              <w:rPr>
                <w:rFonts w:eastAsiaTheme="minorEastAsia"/>
                <w:sz w:val="13"/>
                <w:szCs w:val="13"/>
              </w:rPr>
            </w:pPr>
          </w:p>
        </w:tc>
        <w:tc>
          <w:tcPr>
            <w:tcW w:w="0" w:type="auto"/>
          </w:tcPr>
          <w:p w14:paraId="6BD36646"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FR2</w:t>
            </w:r>
          </w:p>
        </w:tc>
        <w:tc>
          <w:tcPr>
            <w:tcW w:w="0" w:type="auto"/>
          </w:tcPr>
          <w:p w14:paraId="28076D37" w14:textId="77777777" w:rsidR="00670FC2" w:rsidRPr="00F711BA" w:rsidRDefault="00670FC2" w:rsidP="0081687F">
            <w:pPr>
              <w:spacing w:after="0"/>
              <w:rPr>
                <w:rFonts w:eastAsiaTheme="minorEastAsia"/>
                <w:sz w:val="13"/>
                <w:szCs w:val="13"/>
              </w:rPr>
            </w:pPr>
          </w:p>
        </w:tc>
        <w:tc>
          <w:tcPr>
            <w:tcW w:w="0" w:type="auto"/>
          </w:tcPr>
          <w:p w14:paraId="3FF58C1B" w14:textId="77777777" w:rsidR="00670FC2" w:rsidRPr="00F711BA" w:rsidRDefault="00670FC2" w:rsidP="0081687F">
            <w:pPr>
              <w:spacing w:after="0"/>
              <w:rPr>
                <w:rFonts w:eastAsiaTheme="minorEastAsia"/>
                <w:sz w:val="13"/>
                <w:szCs w:val="13"/>
              </w:rPr>
            </w:pPr>
          </w:p>
        </w:tc>
        <w:tc>
          <w:tcPr>
            <w:tcW w:w="0" w:type="auto"/>
          </w:tcPr>
          <w:p w14:paraId="4A0CB955" w14:textId="77777777" w:rsidR="00670FC2" w:rsidRPr="00F711BA" w:rsidRDefault="00670FC2" w:rsidP="0081687F">
            <w:pPr>
              <w:spacing w:after="0"/>
              <w:rPr>
                <w:rFonts w:eastAsiaTheme="minorEastAsia"/>
                <w:sz w:val="13"/>
                <w:szCs w:val="13"/>
              </w:rPr>
            </w:pPr>
          </w:p>
        </w:tc>
      </w:tr>
      <w:tr w:rsidR="00670FC2" w:rsidRPr="00F711BA" w14:paraId="327F4AB1" w14:textId="77777777" w:rsidTr="0081687F">
        <w:trPr>
          <w:jc w:val="center"/>
        </w:trPr>
        <w:tc>
          <w:tcPr>
            <w:tcW w:w="0" w:type="auto"/>
          </w:tcPr>
          <w:p w14:paraId="4D223C58"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Beam switching delay for TCI states switching</w:t>
            </w:r>
          </w:p>
        </w:tc>
        <w:tc>
          <w:tcPr>
            <w:tcW w:w="0" w:type="auto"/>
          </w:tcPr>
          <w:p w14:paraId="3571ED56"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Y</w:t>
            </w:r>
          </w:p>
          <w:p w14:paraId="6EAACF43"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Both known and unknown TCI</w:t>
            </w:r>
          </w:p>
        </w:tc>
        <w:tc>
          <w:tcPr>
            <w:tcW w:w="0" w:type="auto"/>
          </w:tcPr>
          <w:p w14:paraId="29DE2112"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49A78063" w14:textId="77777777" w:rsidR="00670FC2" w:rsidRPr="00F711BA" w:rsidRDefault="00670FC2" w:rsidP="0081687F">
            <w:pPr>
              <w:spacing w:after="0"/>
              <w:rPr>
                <w:rFonts w:eastAsiaTheme="minorEastAsia"/>
                <w:sz w:val="13"/>
                <w:szCs w:val="13"/>
              </w:rPr>
            </w:pPr>
          </w:p>
        </w:tc>
        <w:tc>
          <w:tcPr>
            <w:tcW w:w="0" w:type="auto"/>
          </w:tcPr>
          <w:p w14:paraId="39F52F6E" w14:textId="77777777" w:rsidR="00670FC2" w:rsidRPr="00F711BA" w:rsidRDefault="00670FC2" w:rsidP="0081687F">
            <w:pPr>
              <w:spacing w:after="0"/>
              <w:rPr>
                <w:rFonts w:eastAsiaTheme="minorEastAsia"/>
                <w:sz w:val="13"/>
                <w:szCs w:val="13"/>
              </w:rPr>
            </w:pPr>
          </w:p>
        </w:tc>
        <w:tc>
          <w:tcPr>
            <w:tcW w:w="0" w:type="auto"/>
          </w:tcPr>
          <w:p w14:paraId="0E296428" w14:textId="77777777" w:rsidR="00670FC2" w:rsidRPr="00F711BA" w:rsidRDefault="00670FC2" w:rsidP="0081687F">
            <w:pPr>
              <w:spacing w:after="0"/>
              <w:rPr>
                <w:rFonts w:eastAsiaTheme="minorEastAsia"/>
                <w:sz w:val="13"/>
                <w:szCs w:val="13"/>
              </w:rPr>
            </w:pPr>
          </w:p>
        </w:tc>
        <w:tc>
          <w:tcPr>
            <w:tcW w:w="0" w:type="auto"/>
          </w:tcPr>
          <w:p w14:paraId="64F41A29"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039C899D" w14:textId="77777777" w:rsidR="00670FC2" w:rsidRPr="00F711BA" w:rsidRDefault="00670FC2" w:rsidP="0081687F">
            <w:pPr>
              <w:spacing w:after="0"/>
              <w:rPr>
                <w:rFonts w:eastAsiaTheme="minorEastAsia"/>
                <w:sz w:val="13"/>
                <w:szCs w:val="13"/>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27580309" w14:textId="77777777" w:rsidR="00670FC2" w:rsidRPr="00F711BA" w:rsidRDefault="00670FC2" w:rsidP="0081687F">
            <w:pPr>
              <w:spacing w:after="0"/>
              <w:rPr>
                <w:sz w:val="13"/>
                <w:szCs w:val="13"/>
              </w:rPr>
            </w:pPr>
            <w:r w:rsidRPr="00F711BA">
              <w:rPr>
                <w:sz w:val="13"/>
                <w:szCs w:val="13"/>
              </w:rPr>
              <w:t>No MAC CE-based TCI state switching</w:t>
            </w:r>
          </w:p>
          <w:p w14:paraId="7679302E" w14:textId="77777777" w:rsidR="00670FC2" w:rsidRPr="00F711BA" w:rsidRDefault="00670FC2" w:rsidP="0081687F">
            <w:pPr>
              <w:spacing w:after="0"/>
              <w:rPr>
                <w:rFonts w:eastAsiaTheme="minorEastAsia"/>
                <w:sz w:val="13"/>
                <w:szCs w:val="13"/>
                <w:lang w:eastAsia="zh-CN"/>
              </w:rPr>
            </w:pPr>
            <w:r w:rsidRPr="00F711BA">
              <w:rPr>
                <w:rFonts w:eastAsiaTheme="minorEastAsia"/>
                <w:sz w:val="13"/>
                <w:szCs w:val="13"/>
                <w:lang w:eastAsia="zh-CN"/>
              </w:rPr>
              <w:t>FFS on DCI-based TCI state switching</w:t>
            </w:r>
          </w:p>
        </w:tc>
        <w:tc>
          <w:tcPr>
            <w:tcW w:w="0" w:type="auto"/>
          </w:tcPr>
          <w:p w14:paraId="223A5298" w14:textId="77777777" w:rsidR="00670FC2" w:rsidRPr="00F711BA" w:rsidRDefault="00670FC2" w:rsidP="0081687F">
            <w:pPr>
              <w:spacing w:after="0"/>
              <w:rPr>
                <w:sz w:val="13"/>
                <w:szCs w:val="13"/>
              </w:rPr>
            </w:pPr>
          </w:p>
        </w:tc>
      </w:tr>
      <w:tr w:rsidR="00670FC2" w:rsidRPr="00F711BA" w14:paraId="1DE7BEB7" w14:textId="77777777" w:rsidTr="0081687F">
        <w:trPr>
          <w:jc w:val="center"/>
        </w:trPr>
        <w:tc>
          <w:tcPr>
            <w:tcW w:w="0" w:type="auto"/>
          </w:tcPr>
          <w:p w14:paraId="586127F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L</w:t>
            </w:r>
            <w:r w:rsidRPr="00F711BA">
              <w:rPr>
                <w:rFonts w:eastAsiaTheme="minorEastAsia"/>
                <w:sz w:val="13"/>
                <w:szCs w:val="13"/>
                <w:lang w:eastAsia="zh-CN"/>
              </w:rPr>
              <w:t>1 measurement reporting delay</w:t>
            </w:r>
          </w:p>
        </w:tc>
        <w:tc>
          <w:tcPr>
            <w:tcW w:w="0" w:type="auto"/>
          </w:tcPr>
          <w:p w14:paraId="2247FDE3" w14:textId="77777777" w:rsidR="00670FC2" w:rsidRPr="00F711BA" w:rsidRDefault="00670FC2" w:rsidP="0081687F">
            <w:pPr>
              <w:spacing w:after="0"/>
              <w:rPr>
                <w:rFonts w:eastAsiaTheme="minorEastAsia"/>
                <w:sz w:val="13"/>
                <w:szCs w:val="13"/>
                <w:lang w:eastAsia="zh-CN"/>
              </w:rPr>
            </w:pPr>
          </w:p>
        </w:tc>
        <w:tc>
          <w:tcPr>
            <w:tcW w:w="0" w:type="auto"/>
          </w:tcPr>
          <w:p w14:paraId="3EE3B34C" w14:textId="77777777" w:rsidR="00670FC2" w:rsidRPr="00F711BA" w:rsidRDefault="00670FC2" w:rsidP="0081687F">
            <w:pPr>
              <w:spacing w:after="0"/>
              <w:rPr>
                <w:rFonts w:eastAsiaTheme="minorEastAsia"/>
                <w:sz w:val="13"/>
                <w:szCs w:val="13"/>
                <w:lang w:eastAsia="zh-CN"/>
              </w:rPr>
            </w:pPr>
          </w:p>
        </w:tc>
        <w:tc>
          <w:tcPr>
            <w:tcW w:w="0" w:type="auto"/>
          </w:tcPr>
          <w:p w14:paraId="40624F8A" w14:textId="77777777" w:rsidR="00670FC2" w:rsidRPr="00F711BA" w:rsidRDefault="00670FC2" w:rsidP="0081687F">
            <w:pPr>
              <w:spacing w:after="0"/>
              <w:rPr>
                <w:rFonts w:eastAsiaTheme="minorEastAsia"/>
                <w:sz w:val="13"/>
                <w:szCs w:val="13"/>
              </w:rPr>
            </w:pPr>
          </w:p>
        </w:tc>
        <w:tc>
          <w:tcPr>
            <w:tcW w:w="0" w:type="auto"/>
          </w:tcPr>
          <w:p w14:paraId="16922E50"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10769FD" w14:textId="77777777" w:rsidR="00670FC2" w:rsidRPr="00F711BA" w:rsidRDefault="00670FC2" w:rsidP="0081687F">
            <w:pPr>
              <w:spacing w:after="0"/>
              <w:rPr>
                <w:rFonts w:eastAsiaTheme="minorEastAsia"/>
                <w:sz w:val="13"/>
                <w:szCs w:val="13"/>
              </w:rPr>
            </w:pPr>
          </w:p>
        </w:tc>
        <w:tc>
          <w:tcPr>
            <w:tcW w:w="0" w:type="auto"/>
          </w:tcPr>
          <w:p w14:paraId="1479C7DC" w14:textId="77777777" w:rsidR="00670FC2" w:rsidRPr="00F711BA" w:rsidRDefault="00670FC2" w:rsidP="0081687F">
            <w:pPr>
              <w:spacing w:after="0"/>
              <w:rPr>
                <w:rFonts w:eastAsiaTheme="minorEastAsia"/>
                <w:sz w:val="13"/>
                <w:szCs w:val="13"/>
              </w:rPr>
            </w:pPr>
          </w:p>
        </w:tc>
        <w:tc>
          <w:tcPr>
            <w:tcW w:w="0" w:type="auto"/>
          </w:tcPr>
          <w:p w14:paraId="1EF4F833" w14:textId="77777777" w:rsidR="00670FC2" w:rsidRPr="00F711BA" w:rsidRDefault="00670FC2" w:rsidP="0081687F">
            <w:pPr>
              <w:spacing w:after="0"/>
              <w:rPr>
                <w:rFonts w:eastAsiaTheme="minorEastAsia"/>
                <w:sz w:val="13"/>
                <w:szCs w:val="13"/>
              </w:rPr>
            </w:pPr>
          </w:p>
        </w:tc>
        <w:tc>
          <w:tcPr>
            <w:tcW w:w="0" w:type="auto"/>
          </w:tcPr>
          <w:p w14:paraId="36E28120" w14:textId="77777777" w:rsidR="00670FC2" w:rsidRPr="00F711BA" w:rsidRDefault="00670FC2" w:rsidP="0081687F">
            <w:pPr>
              <w:spacing w:after="0"/>
              <w:rPr>
                <w:sz w:val="13"/>
                <w:szCs w:val="13"/>
              </w:rPr>
            </w:pPr>
          </w:p>
        </w:tc>
        <w:tc>
          <w:tcPr>
            <w:tcW w:w="0" w:type="auto"/>
          </w:tcPr>
          <w:p w14:paraId="2A807A7C" w14:textId="77777777" w:rsidR="00670FC2" w:rsidRPr="00F711BA" w:rsidRDefault="00670FC2" w:rsidP="0081687F">
            <w:pPr>
              <w:spacing w:after="0"/>
              <w:rPr>
                <w:sz w:val="13"/>
                <w:szCs w:val="13"/>
              </w:rPr>
            </w:pPr>
          </w:p>
        </w:tc>
      </w:tr>
      <w:tr w:rsidR="00670FC2" w:rsidRPr="00F711BA" w14:paraId="13F8E6F6" w14:textId="77777777" w:rsidTr="0081687F">
        <w:trPr>
          <w:jc w:val="center"/>
        </w:trPr>
        <w:tc>
          <w:tcPr>
            <w:tcW w:w="0" w:type="auto"/>
          </w:tcPr>
          <w:p w14:paraId="5E8C39E3"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MI</w:t>
            </w:r>
          </w:p>
        </w:tc>
        <w:tc>
          <w:tcPr>
            <w:tcW w:w="0" w:type="auto"/>
          </w:tcPr>
          <w:p w14:paraId="44959746" w14:textId="77777777" w:rsidR="00670FC2" w:rsidRPr="00F711BA" w:rsidRDefault="00670FC2" w:rsidP="0081687F">
            <w:pPr>
              <w:spacing w:after="0"/>
              <w:rPr>
                <w:rFonts w:eastAsiaTheme="minorEastAsia"/>
                <w:sz w:val="13"/>
                <w:szCs w:val="13"/>
                <w:lang w:eastAsia="zh-CN"/>
              </w:rPr>
            </w:pPr>
          </w:p>
        </w:tc>
        <w:tc>
          <w:tcPr>
            <w:tcW w:w="0" w:type="auto"/>
          </w:tcPr>
          <w:p w14:paraId="39D94227" w14:textId="77777777" w:rsidR="00670FC2" w:rsidRPr="00F711BA" w:rsidRDefault="00670FC2" w:rsidP="0081687F">
            <w:pPr>
              <w:spacing w:after="0"/>
              <w:rPr>
                <w:rFonts w:eastAsiaTheme="minorEastAsia"/>
                <w:sz w:val="13"/>
                <w:szCs w:val="13"/>
                <w:lang w:eastAsia="zh-CN"/>
              </w:rPr>
            </w:pPr>
          </w:p>
        </w:tc>
        <w:tc>
          <w:tcPr>
            <w:tcW w:w="0" w:type="auto"/>
          </w:tcPr>
          <w:p w14:paraId="5ECBB752" w14:textId="77777777" w:rsidR="00670FC2" w:rsidRPr="00F711BA" w:rsidRDefault="00670FC2" w:rsidP="0081687F">
            <w:pPr>
              <w:spacing w:after="0"/>
              <w:rPr>
                <w:rFonts w:eastAsiaTheme="minorEastAsia"/>
                <w:sz w:val="13"/>
                <w:szCs w:val="13"/>
              </w:rPr>
            </w:pPr>
          </w:p>
        </w:tc>
        <w:tc>
          <w:tcPr>
            <w:tcW w:w="0" w:type="auto"/>
          </w:tcPr>
          <w:p w14:paraId="4844A6DF" w14:textId="77777777" w:rsidR="00670FC2" w:rsidRPr="00F711BA" w:rsidRDefault="00670FC2" w:rsidP="0081687F">
            <w:pPr>
              <w:spacing w:after="0"/>
              <w:rPr>
                <w:rFonts w:eastAsiaTheme="minorEastAsia"/>
                <w:sz w:val="13"/>
                <w:szCs w:val="13"/>
                <w:lang w:eastAsia="zh-CN"/>
              </w:rPr>
            </w:pPr>
          </w:p>
        </w:tc>
        <w:tc>
          <w:tcPr>
            <w:tcW w:w="0" w:type="auto"/>
          </w:tcPr>
          <w:p w14:paraId="0CC289F0" w14:textId="77777777" w:rsidR="00670FC2" w:rsidRPr="00F711BA" w:rsidRDefault="00670FC2" w:rsidP="0081687F">
            <w:pPr>
              <w:spacing w:after="0"/>
              <w:rPr>
                <w:rFonts w:eastAsiaTheme="minorEastAsia"/>
                <w:sz w:val="13"/>
                <w:szCs w:val="13"/>
              </w:rPr>
            </w:pPr>
          </w:p>
        </w:tc>
        <w:tc>
          <w:tcPr>
            <w:tcW w:w="0" w:type="auto"/>
          </w:tcPr>
          <w:p w14:paraId="1E327642" w14:textId="77777777" w:rsidR="00670FC2" w:rsidRPr="00F711BA" w:rsidRDefault="00670FC2" w:rsidP="0081687F">
            <w:pPr>
              <w:spacing w:after="0"/>
              <w:rPr>
                <w:rFonts w:eastAsiaTheme="minorEastAsia"/>
                <w:sz w:val="13"/>
                <w:szCs w:val="13"/>
              </w:rPr>
            </w:pPr>
          </w:p>
        </w:tc>
        <w:tc>
          <w:tcPr>
            <w:tcW w:w="0" w:type="auto"/>
          </w:tcPr>
          <w:p w14:paraId="10EF930D" w14:textId="77777777" w:rsidR="00670FC2" w:rsidRPr="00F711BA" w:rsidRDefault="00670FC2" w:rsidP="0081687F">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51E921BA" w14:textId="77777777" w:rsidR="00670FC2" w:rsidRPr="00F711BA" w:rsidRDefault="00670FC2" w:rsidP="0081687F">
            <w:pPr>
              <w:spacing w:after="0"/>
              <w:rPr>
                <w:sz w:val="13"/>
                <w:szCs w:val="13"/>
              </w:rPr>
            </w:pPr>
          </w:p>
        </w:tc>
        <w:tc>
          <w:tcPr>
            <w:tcW w:w="0" w:type="auto"/>
          </w:tcPr>
          <w:p w14:paraId="77BFCBC3" w14:textId="77777777" w:rsidR="00670FC2" w:rsidRPr="00F711BA" w:rsidRDefault="00670FC2" w:rsidP="0081687F">
            <w:pPr>
              <w:spacing w:after="0"/>
              <w:rPr>
                <w:sz w:val="13"/>
                <w:szCs w:val="13"/>
              </w:rPr>
            </w:pPr>
          </w:p>
        </w:tc>
      </w:tr>
    </w:tbl>
    <w:p w14:paraId="012357D4" w14:textId="77777777" w:rsidR="00670FC2" w:rsidRDefault="00670FC2" w:rsidP="00EC1EA6"/>
    <w:p w14:paraId="464A2DD4" w14:textId="264FAF8E" w:rsidR="00B56541" w:rsidRPr="005E61B7" w:rsidRDefault="00B56541" w:rsidP="00EC1EA6">
      <w:r>
        <w:t>In this contribution, we provide our views on the test cases and configuration.</w:t>
      </w:r>
    </w:p>
    <w:p w14:paraId="46B976F3" w14:textId="77777777" w:rsidR="004E1614" w:rsidRDefault="00A17509" w:rsidP="004E1614">
      <w:pPr>
        <w:pStyle w:val="Heading1"/>
        <w:ind w:right="72"/>
        <w:rPr>
          <w:lang w:val="sv-SE"/>
        </w:rPr>
      </w:pPr>
      <w:r w:rsidRPr="002E3092">
        <w:rPr>
          <w:lang w:val="sv-SE"/>
        </w:rPr>
        <w:t>Discussion</w:t>
      </w:r>
    </w:p>
    <w:p w14:paraId="1A159CFE" w14:textId="4A34815B" w:rsidR="00FF3FDC" w:rsidRPr="001E1E92" w:rsidRDefault="00FF3FDC" w:rsidP="00FF3FDC">
      <w:pPr>
        <w:pStyle w:val="Heading2"/>
        <w:jc w:val="both"/>
        <w:rPr>
          <w:sz w:val="28"/>
          <w:szCs w:val="18"/>
          <w:lang w:val="en-GB"/>
        </w:rPr>
      </w:pPr>
      <w:r w:rsidRPr="001E1E92">
        <w:rPr>
          <w:sz w:val="28"/>
          <w:szCs w:val="18"/>
          <w:lang w:val="en-GB"/>
        </w:rPr>
        <w:t xml:space="preserve">UE-initiated/event-driven beam management </w:t>
      </w:r>
    </w:p>
    <w:p w14:paraId="47C84668" w14:textId="77777777" w:rsidR="0052662A" w:rsidRPr="0052662A" w:rsidRDefault="0052662A" w:rsidP="0052662A">
      <w:pPr>
        <w:pStyle w:val="ListParagraph"/>
        <w:ind w:left="360"/>
        <w:jc w:val="both"/>
      </w:pPr>
      <w:r w:rsidRPr="0052662A">
        <w:t>RAN4 discussed the following aspects as part of the core requirements design:</w:t>
      </w:r>
    </w:p>
    <w:p w14:paraId="6941E88F" w14:textId="77777777" w:rsidR="0052662A" w:rsidRPr="0052662A" w:rsidRDefault="0052662A" w:rsidP="001E3CBF">
      <w:pPr>
        <w:pStyle w:val="ListParagraph"/>
        <w:numPr>
          <w:ilvl w:val="0"/>
          <w:numId w:val="16"/>
        </w:numPr>
        <w:jc w:val="both"/>
      </w:pPr>
      <w:r w:rsidRPr="0052662A">
        <w:t>Measurement delay</w:t>
      </w:r>
    </w:p>
    <w:p w14:paraId="20839B8E" w14:textId="77777777" w:rsidR="0052662A" w:rsidRPr="0052662A" w:rsidRDefault="0052662A" w:rsidP="001E3CBF">
      <w:pPr>
        <w:pStyle w:val="ListParagraph"/>
        <w:numPr>
          <w:ilvl w:val="0"/>
          <w:numId w:val="16"/>
        </w:numPr>
        <w:jc w:val="both"/>
      </w:pPr>
      <w:r w:rsidRPr="0052662A">
        <w:t>Measurement accuracy</w:t>
      </w:r>
    </w:p>
    <w:p w14:paraId="73F355BF" w14:textId="77777777" w:rsidR="0052662A" w:rsidRPr="0052662A" w:rsidRDefault="0052662A" w:rsidP="001E3CBF">
      <w:pPr>
        <w:pStyle w:val="ListParagraph"/>
        <w:numPr>
          <w:ilvl w:val="0"/>
          <w:numId w:val="16"/>
        </w:numPr>
        <w:jc w:val="both"/>
      </w:pPr>
      <w:r w:rsidRPr="0052662A">
        <w:t>TCI state switching</w:t>
      </w:r>
    </w:p>
    <w:p w14:paraId="7C2BAE55" w14:textId="77777777" w:rsidR="006E41D6" w:rsidRDefault="006E41D6" w:rsidP="0052662A">
      <w:pPr>
        <w:pStyle w:val="ListParagraph"/>
        <w:ind w:left="360"/>
        <w:jc w:val="both"/>
        <w:rPr>
          <w:b/>
        </w:rPr>
      </w:pPr>
    </w:p>
    <w:p w14:paraId="3B3AEBF1" w14:textId="1B8298C6" w:rsidR="00970715" w:rsidRPr="006E41D6" w:rsidRDefault="006E41D6" w:rsidP="0052662A">
      <w:pPr>
        <w:pStyle w:val="ListParagraph"/>
        <w:ind w:left="360"/>
        <w:jc w:val="both"/>
      </w:pPr>
      <w:r w:rsidRPr="006E41D6">
        <w:t>We discuss the performance requirements for the above aspects.</w:t>
      </w:r>
    </w:p>
    <w:p w14:paraId="10AEC32F" w14:textId="77777777" w:rsidR="006E41D6" w:rsidRDefault="006E41D6" w:rsidP="0052662A">
      <w:pPr>
        <w:pStyle w:val="ListParagraph"/>
        <w:ind w:left="360"/>
        <w:jc w:val="both"/>
        <w:rPr>
          <w:b/>
        </w:rPr>
      </w:pPr>
    </w:p>
    <w:p w14:paraId="592D854F" w14:textId="71112EBD" w:rsidR="0052662A" w:rsidRPr="0052662A" w:rsidRDefault="0052662A" w:rsidP="0052662A">
      <w:pPr>
        <w:pStyle w:val="ListParagraph"/>
        <w:ind w:left="360"/>
        <w:jc w:val="both"/>
      </w:pPr>
      <w:r w:rsidRPr="0052662A">
        <w:rPr>
          <w:b/>
        </w:rPr>
        <w:t>Measurement delay:</w:t>
      </w:r>
    </w:p>
    <w:p w14:paraId="42600A88" w14:textId="77777777" w:rsidR="0052662A" w:rsidRPr="0052662A" w:rsidRDefault="0052662A" w:rsidP="0052662A">
      <w:pPr>
        <w:pStyle w:val="ListParagraph"/>
        <w:ind w:left="360"/>
        <w:jc w:val="both"/>
      </w:pPr>
      <w:r w:rsidRPr="0052662A">
        <w:t>RAN1 defined three events: Event-1, Event-2, and Event-7.</w:t>
      </w:r>
    </w:p>
    <w:p w14:paraId="7980CD48" w14:textId="77777777" w:rsidR="0052662A" w:rsidRPr="00E50A79" w:rsidRDefault="0052662A" w:rsidP="001E3CBF">
      <w:pPr>
        <w:pStyle w:val="ListParagraph"/>
        <w:numPr>
          <w:ilvl w:val="0"/>
          <w:numId w:val="20"/>
        </w:numPr>
        <w:jc w:val="both"/>
      </w:pPr>
      <w:r w:rsidRPr="00E50A79">
        <w:rPr>
          <w:b/>
        </w:rPr>
        <w:t>Event-1:</w:t>
      </w:r>
      <w:r w:rsidRPr="00E50A79">
        <w:t> The quality of the current beam is worse than a certain threshold.</w:t>
      </w:r>
    </w:p>
    <w:p w14:paraId="5D50471A" w14:textId="77777777" w:rsidR="0052662A" w:rsidRPr="00E50A79" w:rsidRDefault="0052662A" w:rsidP="001E3CBF">
      <w:pPr>
        <w:pStyle w:val="ListParagraph"/>
        <w:numPr>
          <w:ilvl w:val="0"/>
          <w:numId w:val="20"/>
        </w:numPr>
        <w:jc w:val="both"/>
      </w:pPr>
      <w:r w:rsidRPr="00E50A79">
        <w:rPr>
          <w:b/>
        </w:rPr>
        <w:t>Event-2:</w:t>
      </w:r>
      <w:r w:rsidRPr="00E50A79">
        <w:t> The quality of at least one new beam, such as L1-RSRP, becomes a threshold value better than the current beam.</w:t>
      </w:r>
    </w:p>
    <w:p w14:paraId="45086010" w14:textId="77777777" w:rsidR="00292754" w:rsidRPr="00E50A79" w:rsidRDefault="0052662A" w:rsidP="001E3CBF">
      <w:pPr>
        <w:pStyle w:val="ListParagraph"/>
        <w:numPr>
          <w:ilvl w:val="0"/>
          <w:numId w:val="20"/>
        </w:numPr>
        <w:jc w:val="both"/>
      </w:pPr>
      <w:r w:rsidRPr="00E50A79">
        <w:rPr>
          <w:b/>
        </w:rPr>
        <w:t>Event-7:</w:t>
      </w:r>
      <w:r w:rsidRPr="00E50A79">
        <w:t xml:space="preserve"> The quality of at least one new beam, such as L1-RSRP, becomes a threshold value better than the RS derived from the activated TCI state with the Q-th best quality. </w:t>
      </w:r>
    </w:p>
    <w:p w14:paraId="6BC4ABB3" w14:textId="5BBB8C76" w:rsidR="0052662A" w:rsidRPr="00E50A79" w:rsidRDefault="0052662A" w:rsidP="001E3CBF">
      <w:pPr>
        <w:pStyle w:val="ListParagraph"/>
        <w:numPr>
          <w:ilvl w:val="1"/>
          <w:numId w:val="20"/>
        </w:numPr>
        <w:jc w:val="both"/>
      </w:pPr>
      <w:r w:rsidRPr="00E50A79">
        <w:t xml:space="preserve">Q is RRC configured and subject to UE capability </w:t>
      </w:r>
      <w:r w:rsidR="00292754" w:rsidRPr="00E50A79">
        <w:t>signalling</w:t>
      </w:r>
      <w:r w:rsidRPr="00E50A79">
        <w:t>. The UE may only indicate a single candidate value or not support Event-7.</w:t>
      </w:r>
    </w:p>
    <w:p w14:paraId="5198C812" w14:textId="77777777" w:rsidR="006E41D6" w:rsidRDefault="006E41D6" w:rsidP="0052662A">
      <w:pPr>
        <w:pStyle w:val="ListParagraph"/>
        <w:ind w:left="360"/>
        <w:jc w:val="both"/>
      </w:pPr>
    </w:p>
    <w:p w14:paraId="72FBEA82" w14:textId="32CBDAE1" w:rsidR="0052662A" w:rsidRDefault="0052662A" w:rsidP="0052662A">
      <w:pPr>
        <w:pStyle w:val="ListParagraph"/>
        <w:ind w:left="360"/>
        <w:jc w:val="both"/>
      </w:pPr>
      <w:r w:rsidRPr="0052662A">
        <w:lastRenderedPageBreak/>
        <w:t>RAN4 discussed the requirements for Event-2 with the assumption that the same framework would be extended to other events. From our perspective, Event-2 and Event-7 are the important events as they resemble the existing TCI state switching framework from the legacy. We believe that at least these events should be tested.</w:t>
      </w:r>
    </w:p>
    <w:p w14:paraId="2AE21076" w14:textId="77777777" w:rsidR="00292754" w:rsidRDefault="00292754" w:rsidP="0052662A">
      <w:pPr>
        <w:pStyle w:val="ListParagraph"/>
        <w:ind w:left="360"/>
        <w:jc w:val="both"/>
      </w:pPr>
    </w:p>
    <w:p w14:paraId="7DCC7449" w14:textId="59C2130F" w:rsidR="00292754" w:rsidRPr="00966F44" w:rsidRDefault="00292754" w:rsidP="00966F44">
      <w:pPr>
        <w:pStyle w:val="ListParagraph"/>
        <w:numPr>
          <w:ilvl w:val="0"/>
          <w:numId w:val="33"/>
        </w:numPr>
        <w:rPr>
          <w:b/>
          <w:bCs/>
        </w:rPr>
      </w:pPr>
      <w:r w:rsidRPr="00966F44">
        <w:rPr>
          <w:b/>
          <w:bCs/>
        </w:rPr>
        <w:t>RAN4 to define the test cases for Event-2 and Event-7</w:t>
      </w:r>
    </w:p>
    <w:p w14:paraId="32C29AC4" w14:textId="77777777" w:rsidR="00292754" w:rsidRPr="0052662A" w:rsidRDefault="00292754" w:rsidP="0052662A">
      <w:pPr>
        <w:pStyle w:val="ListParagraph"/>
        <w:ind w:left="360"/>
        <w:jc w:val="both"/>
      </w:pPr>
    </w:p>
    <w:p w14:paraId="4560806D" w14:textId="77777777" w:rsidR="0052662A" w:rsidRDefault="0052662A" w:rsidP="0052662A">
      <w:pPr>
        <w:pStyle w:val="ListParagraph"/>
        <w:ind w:left="360"/>
        <w:jc w:val="both"/>
      </w:pPr>
      <w:r w:rsidRPr="0052662A">
        <w:t>Furthermore, RAN1 defined two different reporting frameworks called Mode-A and Mode-B. At least Mode-A should be tested as this mode is a basic UE capability (i.e., all UEs supporting UE-initiated/event-driven beam reporting should support this feature). The descriptions of Mode-A and Mode-B from the RAN1 agreements are as follows:</w:t>
      </w:r>
    </w:p>
    <w:p w14:paraId="56C19241" w14:textId="77777777" w:rsidR="00E50A79" w:rsidRPr="0052662A" w:rsidRDefault="00E50A79" w:rsidP="0052662A">
      <w:pPr>
        <w:pStyle w:val="ListParagraph"/>
        <w:ind w:left="360"/>
        <w:jc w:val="both"/>
      </w:pPr>
    </w:p>
    <w:p w14:paraId="222BB189" w14:textId="77777777" w:rsidR="0052662A" w:rsidRPr="0052662A" w:rsidRDefault="0052662A" w:rsidP="001E3CBF">
      <w:pPr>
        <w:pStyle w:val="ListParagraph"/>
        <w:numPr>
          <w:ilvl w:val="0"/>
          <w:numId w:val="17"/>
        </w:numPr>
        <w:jc w:val="both"/>
      </w:pPr>
      <w:r w:rsidRPr="0052662A">
        <w:rPr>
          <w:b/>
        </w:rPr>
        <w:t>Mode A (dynamically scheduling UCI by gNB):</w:t>
      </w:r>
    </w:p>
    <w:p w14:paraId="0146A9BE" w14:textId="449345A1" w:rsidR="0052662A" w:rsidRPr="0052662A" w:rsidRDefault="0052662A" w:rsidP="001E3CBF">
      <w:pPr>
        <w:pStyle w:val="ListParagraph"/>
        <w:numPr>
          <w:ilvl w:val="1"/>
          <w:numId w:val="17"/>
        </w:numPr>
        <w:jc w:val="both"/>
      </w:pPr>
      <w:r w:rsidRPr="0052662A">
        <w:rPr>
          <w:b/>
        </w:rPr>
        <w:t>Step 1:</w:t>
      </w:r>
      <w:r w:rsidRPr="0052662A">
        <w:t> UE transmits a first PUCCH (one-bit) to request a resource for a second UL channel to carry the beam report.</w:t>
      </w:r>
    </w:p>
    <w:p w14:paraId="57BFEE77" w14:textId="77777777" w:rsidR="0052662A" w:rsidRPr="0052662A" w:rsidRDefault="0052662A" w:rsidP="001E3CBF">
      <w:pPr>
        <w:pStyle w:val="ListParagraph"/>
        <w:numPr>
          <w:ilvl w:val="1"/>
          <w:numId w:val="17"/>
        </w:numPr>
        <w:jc w:val="both"/>
      </w:pPr>
      <w:r w:rsidRPr="0052662A">
        <w:rPr>
          <w:b/>
        </w:rPr>
        <w:t>Step 2:</w:t>
      </w:r>
      <w:r w:rsidRPr="0052662A">
        <w:t> UE detects the DCI format to indicate a resource for a second UL channel to carry the beam report.</w:t>
      </w:r>
    </w:p>
    <w:p w14:paraId="792C32F7" w14:textId="77777777" w:rsidR="0052662A" w:rsidRPr="0052662A" w:rsidRDefault="0052662A" w:rsidP="001E3CBF">
      <w:pPr>
        <w:pStyle w:val="ListParagraph"/>
        <w:numPr>
          <w:ilvl w:val="1"/>
          <w:numId w:val="17"/>
        </w:numPr>
        <w:jc w:val="both"/>
      </w:pPr>
      <w:r w:rsidRPr="0052662A">
        <w:rPr>
          <w:b/>
        </w:rPr>
        <w:t>Step 3:</w:t>
      </w:r>
      <w:r w:rsidRPr="0052662A">
        <w:t> Beam report is transmitted in the second UL channel.</w:t>
      </w:r>
    </w:p>
    <w:p w14:paraId="2FAC2D42" w14:textId="77777777" w:rsidR="0052662A" w:rsidRPr="0052662A" w:rsidRDefault="0052662A" w:rsidP="001E3CBF">
      <w:pPr>
        <w:pStyle w:val="ListParagraph"/>
        <w:numPr>
          <w:ilvl w:val="1"/>
          <w:numId w:val="17"/>
        </w:numPr>
        <w:jc w:val="both"/>
        <w:rPr>
          <w:highlight w:val="yellow"/>
        </w:rPr>
      </w:pPr>
      <w:r w:rsidRPr="0052662A">
        <w:rPr>
          <w:highlight w:val="yellow"/>
        </w:rPr>
        <w:t>This mode is a basic UE capability (i.e., all UEs supporting UE-initiated/event-driven beam reporting should support this feature).</w:t>
      </w:r>
    </w:p>
    <w:p w14:paraId="7B511CCE" w14:textId="77777777" w:rsidR="0052662A" w:rsidRPr="0052662A" w:rsidRDefault="0052662A" w:rsidP="001E3CBF">
      <w:pPr>
        <w:pStyle w:val="ListParagraph"/>
        <w:numPr>
          <w:ilvl w:val="1"/>
          <w:numId w:val="17"/>
        </w:numPr>
        <w:jc w:val="both"/>
      </w:pPr>
      <w:r w:rsidRPr="0052662A">
        <w:t>No new DCI format is introduced.</w:t>
      </w:r>
    </w:p>
    <w:p w14:paraId="71CB1740" w14:textId="77777777" w:rsidR="0052662A" w:rsidRPr="0052662A" w:rsidRDefault="0052662A" w:rsidP="001E3CBF">
      <w:pPr>
        <w:pStyle w:val="ListParagraph"/>
        <w:numPr>
          <w:ilvl w:val="0"/>
          <w:numId w:val="17"/>
        </w:numPr>
        <w:jc w:val="both"/>
      </w:pPr>
      <w:r w:rsidRPr="0052662A">
        <w:rPr>
          <w:b/>
        </w:rPr>
        <w:t>Mode B (UCI in pre-configured resource(s) for the second UL channel):</w:t>
      </w:r>
    </w:p>
    <w:p w14:paraId="1747DB61" w14:textId="77777777" w:rsidR="0052662A" w:rsidRPr="0052662A" w:rsidRDefault="0052662A" w:rsidP="001E3CBF">
      <w:pPr>
        <w:pStyle w:val="ListParagraph"/>
        <w:numPr>
          <w:ilvl w:val="1"/>
          <w:numId w:val="17"/>
        </w:numPr>
        <w:jc w:val="both"/>
      </w:pPr>
      <w:r w:rsidRPr="0052662A">
        <w:rPr>
          <w:b/>
        </w:rPr>
        <w:t>Step 1:</w:t>
      </w:r>
      <w:r w:rsidRPr="0052662A">
        <w:t> UE transmits a first PUCCH (one-bit/multi-bit) notifying a second UL channel to carry the beam report.</w:t>
      </w:r>
    </w:p>
    <w:p w14:paraId="3AB7C5B8" w14:textId="77777777" w:rsidR="0052662A" w:rsidRPr="0052662A" w:rsidRDefault="0052662A" w:rsidP="001E3CBF">
      <w:pPr>
        <w:pStyle w:val="ListParagraph"/>
        <w:numPr>
          <w:ilvl w:val="1"/>
          <w:numId w:val="17"/>
        </w:numPr>
        <w:jc w:val="both"/>
      </w:pPr>
      <w:r w:rsidRPr="0052662A">
        <w:rPr>
          <w:b/>
        </w:rPr>
        <w:t>Step 2:</w:t>
      </w:r>
      <w:r w:rsidRPr="0052662A">
        <w:t> UE transmits the beam report in the second UL channel.</w:t>
      </w:r>
    </w:p>
    <w:p w14:paraId="37290780" w14:textId="77777777" w:rsidR="0052662A" w:rsidRPr="0052662A" w:rsidRDefault="0052662A" w:rsidP="001E3CBF">
      <w:pPr>
        <w:pStyle w:val="ListParagraph"/>
        <w:numPr>
          <w:ilvl w:val="1"/>
          <w:numId w:val="17"/>
        </w:numPr>
        <w:jc w:val="both"/>
      </w:pPr>
      <w:r w:rsidRPr="0052662A">
        <w:t>The notification in Step 1 is in a separate reporting instance from the beam report in Step 2.</w:t>
      </w:r>
    </w:p>
    <w:p w14:paraId="0F66E0CC" w14:textId="77777777" w:rsidR="00E50A79" w:rsidRDefault="00E50A79" w:rsidP="0052662A">
      <w:pPr>
        <w:pStyle w:val="ListParagraph"/>
        <w:ind w:left="360"/>
        <w:jc w:val="both"/>
        <w:rPr>
          <w:b/>
        </w:rPr>
      </w:pPr>
    </w:p>
    <w:p w14:paraId="126D0F97" w14:textId="0D1CF03B" w:rsidR="00E50A79" w:rsidRPr="005C035A" w:rsidRDefault="0057116F" w:rsidP="00357BC1">
      <w:pPr>
        <w:pStyle w:val="ListBullet4"/>
      </w:pPr>
      <w:r w:rsidRPr="005C035A">
        <w:t xml:space="preserve">RAN4 to consider at least Mode-A in the </w:t>
      </w:r>
      <w:r w:rsidR="005C035A" w:rsidRPr="005C035A">
        <w:t>test case design.</w:t>
      </w:r>
    </w:p>
    <w:p w14:paraId="5ECC4502" w14:textId="77777777" w:rsidR="005C035A" w:rsidRDefault="005C035A" w:rsidP="0052662A">
      <w:pPr>
        <w:pStyle w:val="ListParagraph"/>
        <w:ind w:left="360"/>
        <w:jc w:val="both"/>
        <w:rPr>
          <w:b/>
        </w:rPr>
      </w:pPr>
    </w:p>
    <w:p w14:paraId="3C11834E" w14:textId="78CAAD73" w:rsidR="0052662A" w:rsidRPr="0052662A" w:rsidRDefault="0052662A" w:rsidP="0052662A">
      <w:pPr>
        <w:pStyle w:val="ListParagraph"/>
        <w:ind w:left="360"/>
        <w:jc w:val="both"/>
      </w:pPr>
      <w:r w:rsidRPr="0052662A">
        <w:rPr>
          <w:b/>
        </w:rPr>
        <w:t>Time window based:</w:t>
      </w:r>
    </w:p>
    <w:p w14:paraId="0589B3DA" w14:textId="77777777" w:rsidR="009D22AC" w:rsidRDefault="009D22AC" w:rsidP="0052662A">
      <w:pPr>
        <w:pStyle w:val="ListParagraph"/>
        <w:ind w:left="360"/>
        <w:jc w:val="both"/>
      </w:pPr>
    </w:p>
    <w:p w14:paraId="06E71DF5" w14:textId="3855697D" w:rsidR="0052662A" w:rsidRPr="0052662A" w:rsidRDefault="0052662A" w:rsidP="0052662A">
      <w:pPr>
        <w:pStyle w:val="ListParagraph"/>
        <w:ind w:left="360"/>
        <w:jc w:val="both"/>
      </w:pPr>
      <w:r w:rsidRPr="0052662A">
        <w:t xml:space="preserve">Based on the RAN1 agreement, we believe its functionality is similar to that of the TTT timer, with one key difference: events do not need to persist throughout the entire window duration but must occur M number of times. In the </w:t>
      </w:r>
      <w:r w:rsidR="009D22AC">
        <w:t>L</w:t>
      </w:r>
      <w:r w:rsidR="005F063B">
        <w:t>3 reporting</w:t>
      </w:r>
      <w:r w:rsidRPr="0052662A">
        <w:t xml:space="preserve">, the UE can assess the event at the end of the TTT to determine if the event criteria have been </w:t>
      </w:r>
      <w:r w:rsidR="005F063B">
        <w:t xml:space="preserve">still </w:t>
      </w:r>
      <w:r w:rsidRPr="0052662A">
        <w:t>met</w:t>
      </w:r>
      <w:r w:rsidR="005F063B">
        <w:t xml:space="preserve"> and trigger the report</w:t>
      </w:r>
      <w:r w:rsidRPr="0052662A">
        <w:t>.</w:t>
      </w:r>
    </w:p>
    <w:p w14:paraId="42EC4155" w14:textId="77777777" w:rsidR="005F063B" w:rsidRDefault="005F063B" w:rsidP="0052662A">
      <w:pPr>
        <w:pStyle w:val="ListParagraph"/>
        <w:ind w:left="360"/>
        <w:jc w:val="both"/>
      </w:pPr>
    </w:p>
    <w:p w14:paraId="6B74F294" w14:textId="788DFBAD" w:rsidR="0052662A" w:rsidRDefault="0052662A" w:rsidP="0052662A">
      <w:pPr>
        <w:pStyle w:val="ListParagraph"/>
        <w:ind w:left="360"/>
        <w:jc w:val="both"/>
      </w:pPr>
      <w:r w:rsidRPr="0052662A">
        <w:t xml:space="preserve">In the UEI BM context, the UE must evaluate the event N number of times to confirm that it occurs M number of times. This functionality appears more stringent than the TTT for L3, where the UE can simply check at the end of the TTT to see if the event condition remains satisfied. Therefore, we suggest defining RAN4 </w:t>
      </w:r>
      <w:r w:rsidR="00F467BE">
        <w:t>testing</w:t>
      </w:r>
      <w:r w:rsidRPr="0052662A">
        <w:t xml:space="preserve"> to ensure that UE measurement </w:t>
      </w:r>
      <w:r w:rsidR="00F467BE" w:rsidRPr="0052662A">
        <w:t>behaviour</w:t>
      </w:r>
      <w:r w:rsidRPr="0052662A">
        <w:t xml:space="preserve"> is tested accurately.</w:t>
      </w:r>
    </w:p>
    <w:p w14:paraId="4378E493" w14:textId="77777777" w:rsidR="009D22AC" w:rsidRPr="0052662A" w:rsidRDefault="009D22AC" w:rsidP="0052662A">
      <w:pPr>
        <w:pStyle w:val="ListParagraph"/>
        <w:ind w:left="360"/>
        <w:jc w:val="both"/>
      </w:pPr>
    </w:p>
    <w:p w14:paraId="008B08E9" w14:textId="2E3D68A0" w:rsidR="0052662A" w:rsidRDefault="0052662A" w:rsidP="007A621B">
      <w:pPr>
        <w:pStyle w:val="ListParagraph"/>
        <w:numPr>
          <w:ilvl w:val="0"/>
          <w:numId w:val="33"/>
        </w:numPr>
      </w:pPr>
      <w:r w:rsidRPr="003064A6">
        <w:rPr>
          <w:b/>
          <w:bCs/>
        </w:rPr>
        <w:t>Define test cases with time window-based and non-time window-based configurations</w:t>
      </w:r>
      <w:r w:rsidRPr="0052662A">
        <w:t>.</w:t>
      </w:r>
    </w:p>
    <w:p w14:paraId="7D1E9C91" w14:textId="77777777" w:rsidR="00F467BE" w:rsidRPr="0052662A" w:rsidRDefault="00F467BE" w:rsidP="0052662A">
      <w:pPr>
        <w:pStyle w:val="ListParagraph"/>
        <w:ind w:left="360"/>
        <w:jc w:val="both"/>
      </w:pPr>
    </w:p>
    <w:p w14:paraId="70E190E8" w14:textId="77777777" w:rsidR="0052662A" w:rsidRDefault="0052662A" w:rsidP="0052662A">
      <w:pPr>
        <w:pStyle w:val="ListParagraph"/>
        <w:ind w:left="360"/>
        <w:jc w:val="both"/>
        <w:rPr>
          <w:b/>
        </w:rPr>
      </w:pPr>
      <w:r w:rsidRPr="0052662A">
        <w:rPr>
          <w:b/>
        </w:rPr>
        <w:t>Test configuration:</w:t>
      </w:r>
    </w:p>
    <w:p w14:paraId="5849FA90" w14:textId="77777777" w:rsidR="00595336" w:rsidRPr="0052662A" w:rsidRDefault="00595336" w:rsidP="0052662A">
      <w:pPr>
        <w:pStyle w:val="ListParagraph"/>
        <w:ind w:left="360"/>
        <w:jc w:val="both"/>
      </w:pPr>
    </w:p>
    <w:p w14:paraId="18811251" w14:textId="77777777" w:rsidR="0052662A" w:rsidRPr="0052662A" w:rsidRDefault="0052662A" w:rsidP="0052662A">
      <w:pPr>
        <w:pStyle w:val="ListParagraph"/>
        <w:ind w:left="360"/>
        <w:jc w:val="both"/>
      </w:pPr>
      <w:r w:rsidRPr="0052662A">
        <w:t>For Event-2, we have the following definitions for Scheme-1 and Scheme-2:</w:t>
      </w:r>
    </w:p>
    <w:p w14:paraId="2AA85A02" w14:textId="77777777" w:rsidR="0052662A" w:rsidRPr="0052662A" w:rsidRDefault="0052662A" w:rsidP="001E3CBF">
      <w:pPr>
        <w:pStyle w:val="ListParagraph"/>
        <w:numPr>
          <w:ilvl w:val="0"/>
          <w:numId w:val="18"/>
        </w:numPr>
        <w:jc w:val="both"/>
      </w:pPr>
      <w:r w:rsidRPr="0052662A">
        <w:rPr>
          <w:b/>
        </w:rPr>
        <w:t>Scheme-1:</w:t>
      </w:r>
      <w:r w:rsidRPr="0052662A">
        <w:t> RS for the current beam is the QCL RS in the indicated TCI state.</w:t>
      </w:r>
    </w:p>
    <w:p w14:paraId="1791DB7E" w14:textId="77777777" w:rsidR="0052662A" w:rsidRPr="0052662A" w:rsidRDefault="0052662A" w:rsidP="001E3CBF">
      <w:pPr>
        <w:pStyle w:val="ListParagraph"/>
        <w:numPr>
          <w:ilvl w:val="0"/>
          <w:numId w:val="18"/>
        </w:numPr>
        <w:jc w:val="both"/>
      </w:pPr>
      <w:r w:rsidRPr="0052662A">
        <w:rPr>
          <w:b/>
        </w:rPr>
        <w:t>Scheme-2:</w:t>
      </w:r>
      <w:r w:rsidRPr="0052662A">
        <w:t> RS for the current beam is the SSB which is QCLed with the QCL RS in the indicated TCI state.</w:t>
      </w:r>
    </w:p>
    <w:p w14:paraId="081CEF04" w14:textId="77777777" w:rsidR="00595336" w:rsidRDefault="00595336" w:rsidP="0052662A">
      <w:pPr>
        <w:pStyle w:val="ListParagraph"/>
        <w:ind w:left="360"/>
        <w:jc w:val="both"/>
      </w:pPr>
    </w:p>
    <w:p w14:paraId="519E1F4E" w14:textId="3B6299CD" w:rsidR="0052662A" w:rsidRDefault="0052662A" w:rsidP="0052662A">
      <w:pPr>
        <w:pStyle w:val="ListParagraph"/>
        <w:ind w:left="360"/>
        <w:jc w:val="both"/>
      </w:pPr>
      <w:r w:rsidRPr="0052662A">
        <w:t>Generally, the QCL RS in the indicated TCI state could be TRS, and the quality of the TRS may not be fair to compare with the quality of the new beam</w:t>
      </w:r>
      <w:r w:rsidR="00610398">
        <w:t xml:space="preserve"> (which could be SSB)</w:t>
      </w:r>
      <w:r w:rsidRPr="0052662A">
        <w:t xml:space="preserve">. Hence, we believe that at least Scheme-2 should be considered for </w:t>
      </w:r>
      <w:r w:rsidR="005059AD">
        <w:t xml:space="preserve">SSB based event triggered reporting </w:t>
      </w:r>
      <w:r w:rsidRPr="0052662A">
        <w:t>testing. Once the scheme for Event-2 is agreed upon, the scheme for Event-7 can follow the same principle.</w:t>
      </w:r>
      <w:r w:rsidR="00B75148">
        <w:t xml:space="preserve"> This is further </w:t>
      </w:r>
      <w:r w:rsidR="00A7472B">
        <w:t xml:space="preserve">supported by RAN1 agreement </w:t>
      </w:r>
      <w:r w:rsidR="00F43B0D">
        <w:t>shown below.</w:t>
      </w:r>
    </w:p>
    <w:p w14:paraId="02C4E4E4" w14:textId="77777777" w:rsidR="00A7472B" w:rsidRDefault="00A7472B" w:rsidP="0052662A">
      <w:pPr>
        <w:pStyle w:val="ListParagraph"/>
        <w:ind w:left="360"/>
        <w:jc w:val="both"/>
      </w:pPr>
    </w:p>
    <w:tbl>
      <w:tblPr>
        <w:tblW w:w="990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F43B0D" w14:paraId="2A3764A7" w14:textId="77777777" w:rsidTr="00F43B0D">
        <w:trPr>
          <w:trHeight w:val="1090"/>
        </w:trPr>
        <w:tc>
          <w:tcPr>
            <w:tcW w:w="9900" w:type="dxa"/>
          </w:tcPr>
          <w:p w14:paraId="2A1D29B8" w14:textId="77777777" w:rsidR="00F43B0D" w:rsidRPr="00D929E5" w:rsidRDefault="00F43B0D" w:rsidP="001E3CBF">
            <w:pPr>
              <w:numPr>
                <w:ilvl w:val="0"/>
                <w:numId w:val="21"/>
              </w:numPr>
              <w:shd w:val="clear" w:color="auto" w:fill="FFFFFF"/>
              <w:adjustRightInd w:val="0"/>
              <w:snapToGrid w:val="0"/>
              <w:spacing w:after="0"/>
              <w:ind w:left="358"/>
              <w:jc w:val="both"/>
              <w:rPr>
                <w:rFonts w:ascii="Times" w:hAnsi="Times"/>
                <w:color w:val="000000"/>
              </w:rPr>
            </w:pPr>
            <w:r w:rsidRPr="00D929E5">
              <w:rPr>
                <w:rFonts w:ascii="Times" w:hAnsi="Times"/>
                <w:color w:val="000000"/>
              </w:rPr>
              <w:t>Enabling of either Scheme-1 or Scheme-2 should ensure the same RS type for RS measurement for current beam and new beam.</w:t>
            </w:r>
          </w:p>
          <w:p w14:paraId="5FA07863" w14:textId="5B1F05E1" w:rsidR="00F43B0D" w:rsidRDefault="00F43B0D" w:rsidP="001E3CBF">
            <w:pPr>
              <w:numPr>
                <w:ilvl w:val="1"/>
                <w:numId w:val="21"/>
              </w:numPr>
              <w:shd w:val="clear" w:color="auto" w:fill="FFFFFF"/>
              <w:adjustRightInd w:val="0"/>
              <w:snapToGrid w:val="0"/>
              <w:spacing w:after="0"/>
              <w:jc w:val="both"/>
              <w:rPr>
                <w:rFonts w:ascii="Times" w:hAnsi="Times"/>
                <w:color w:val="000000"/>
              </w:rPr>
            </w:pPr>
            <w:r w:rsidRPr="00D929E5">
              <w:rPr>
                <w:rFonts w:ascii="Times" w:eastAsia="Batang" w:hAnsi="Times"/>
                <w:color w:val="FF0000"/>
                <w:lang w:eastAsia="x-none"/>
              </w:rPr>
              <w:t>Note: In such case, t</w:t>
            </w:r>
            <w:r w:rsidRPr="00D929E5">
              <w:rPr>
                <w:rFonts w:ascii="Times" w:eastAsia="Batang" w:hAnsi="Times"/>
                <w:color w:val="FF0000"/>
                <w:lang w:eastAsia="ko-KR"/>
              </w:rPr>
              <w:t xml:space="preserve">he RS type comprises SSB and CSI-RS configured in a CSI-RS resource set configured with </w:t>
            </w:r>
            <w:r w:rsidRPr="00D929E5">
              <w:rPr>
                <w:rFonts w:ascii="Times" w:eastAsia="Batang" w:hAnsi="Times"/>
                <w:i/>
                <w:color w:val="FF0000"/>
                <w:lang w:eastAsia="ko-KR"/>
              </w:rPr>
              <w:t>repetition</w:t>
            </w:r>
            <w:r w:rsidRPr="00D929E5">
              <w:rPr>
                <w:rFonts w:ascii="Times" w:eastAsia="Batang" w:hAnsi="Times"/>
                <w:color w:val="FF0000"/>
                <w:lang w:eastAsia="ko-KR"/>
              </w:rPr>
              <w:t>.</w:t>
            </w:r>
          </w:p>
        </w:tc>
      </w:tr>
    </w:tbl>
    <w:p w14:paraId="160C5FDB" w14:textId="77777777" w:rsidR="00A7472B" w:rsidRPr="00A7472B" w:rsidRDefault="00A7472B" w:rsidP="0052662A">
      <w:pPr>
        <w:pStyle w:val="ListParagraph"/>
        <w:ind w:left="360"/>
        <w:jc w:val="both"/>
        <w:rPr>
          <w:lang w:val="en-US"/>
        </w:rPr>
      </w:pPr>
    </w:p>
    <w:p w14:paraId="4D9B056E" w14:textId="271DDCA3" w:rsidR="005059AD" w:rsidRPr="003064A6" w:rsidRDefault="00F43B0D" w:rsidP="007A621B">
      <w:pPr>
        <w:pStyle w:val="ListParagraph"/>
        <w:numPr>
          <w:ilvl w:val="0"/>
          <w:numId w:val="33"/>
        </w:numPr>
        <w:rPr>
          <w:b/>
          <w:bCs/>
        </w:rPr>
      </w:pPr>
      <w:r w:rsidRPr="003064A6">
        <w:rPr>
          <w:b/>
          <w:bCs/>
        </w:rPr>
        <w:t xml:space="preserve">For the SSB based </w:t>
      </w:r>
      <w:r w:rsidR="00E40149" w:rsidRPr="003064A6">
        <w:rPr>
          <w:b/>
          <w:bCs/>
        </w:rPr>
        <w:t xml:space="preserve">event triggered reporting, </w:t>
      </w:r>
      <w:r w:rsidR="00F747EA" w:rsidRPr="003064A6">
        <w:rPr>
          <w:b/>
          <w:bCs/>
        </w:rPr>
        <w:t>RAN4 to define the test cases by considering the Scheme-2 (RS for the current beam is the SSB which is QCLed with the QCL RS in the indicated TCI state)</w:t>
      </w:r>
      <w:r w:rsidR="00960584" w:rsidRPr="003064A6">
        <w:rPr>
          <w:b/>
          <w:bCs/>
        </w:rPr>
        <w:t>.</w:t>
      </w:r>
    </w:p>
    <w:p w14:paraId="1FB06D9A" w14:textId="7603C72F" w:rsidR="00E40149" w:rsidRPr="003064A6" w:rsidRDefault="00E40149" w:rsidP="007A621B">
      <w:pPr>
        <w:pStyle w:val="ListParagraph"/>
        <w:numPr>
          <w:ilvl w:val="0"/>
          <w:numId w:val="33"/>
        </w:numPr>
        <w:rPr>
          <w:b/>
          <w:bCs/>
        </w:rPr>
      </w:pPr>
      <w:r w:rsidRPr="003064A6">
        <w:rPr>
          <w:b/>
          <w:bCs/>
        </w:rPr>
        <w:t xml:space="preserve">For CSI-RS based test case design, </w:t>
      </w:r>
      <w:r w:rsidR="005059AD" w:rsidRPr="003064A6">
        <w:rPr>
          <w:b/>
          <w:bCs/>
        </w:rPr>
        <w:t>RAN4 to define the test cases by considering the Scheme-1 (RS for the current beam is the QCL RS in the indicated TCI state).</w:t>
      </w:r>
    </w:p>
    <w:p w14:paraId="4F354073" w14:textId="664FF871" w:rsidR="003A0840" w:rsidRDefault="00DA4043" w:rsidP="00960584">
      <w:pPr>
        <w:ind w:left="360"/>
        <w:jc w:val="both"/>
      </w:pPr>
      <w:r w:rsidRPr="00DA4043">
        <w:t xml:space="preserve">Another important test configuration is the PUCCH configuration for the new UCI. One relevant agreement regarding the first PUCCH from RAN1 is listed below. Among the first PUCCH configurations, we believe that at least </w:t>
      </w:r>
      <w:r w:rsidRPr="00DA4043">
        <w:lastRenderedPageBreak/>
        <w:t>periodicityAndOffset should be specified in the test configuration. This ensures that the UE can send the indication to the NW node when the event-triggered condition is met during the first PUCCH occasion</w:t>
      </w:r>
      <w:r w:rsidR="003A0840">
        <w:t>.</w:t>
      </w:r>
    </w:p>
    <w:tbl>
      <w:tblPr>
        <w:tblW w:w="10020"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3A0840" w14:paraId="7EC5A8CC" w14:textId="77777777" w:rsidTr="003A0840">
        <w:trPr>
          <w:trHeight w:val="3230"/>
        </w:trPr>
        <w:tc>
          <w:tcPr>
            <w:tcW w:w="10020" w:type="dxa"/>
          </w:tcPr>
          <w:p w14:paraId="7FE994B0" w14:textId="77777777" w:rsidR="003A0840" w:rsidRPr="00BD7241" w:rsidRDefault="003A0840" w:rsidP="003A0840">
            <w:pPr>
              <w:ind w:left="-22"/>
              <w:jc w:val="both"/>
              <w:rPr>
                <w:rFonts w:ascii="Times" w:hAnsi="Times"/>
              </w:rPr>
            </w:pPr>
            <w:r w:rsidRPr="00BD7241">
              <w:rPr>
                <w:rFonts w:ascii="Times" w:hAnsi="Times"/>
                <w:color w:val="000000"/>
              </w:rPr>
              <w:t>On beam report transmission procedure for UE-initiated/event-driven beam reporting, regarding first PUCCH channel configuration, Alt-</w:t>
            </w:r>
            <w:r w:rsidRPr="00BD7241">
              <w:rPr>
                <w:rFonts w:ascii="Times" w:hAnsi="Times"/>
              </w:rPr>
              <w:t>2 is supported for both mode-A and mode-B: the first PUCCH channel is a new UCI type</w:t>
            </w:r>
          </w:p>
          <w:p w14:paraId="3EFA2A6F"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lang w:eastAsia="x-none"/>
              </w:rPr>
            </w:pPr>
            <w:r w:rsidRPr="00BD7241">
              <w:rPr>
                <w:rFonts w:ascii="Times" w:eastAsia="Batang" w:hAnsi="Times" w:cs="Times"/>
                <w:lang w:eastAsia="x-none"/>
              </w:rPr>
              <w:t xml:space="preserve">Alt-2 (new UCI type): Introduce RRC parameter, e.g., </w:t>
            </w:r>
            <w:r w:rsidRPr="00BD7241">
              <w:rPr>
                <w:rFonts w:ascii="Times" w:eastAsia="Batang" w:hAnsi="Times" w:cs="Times"/>
                <w:i/>
                <w:lang w:eastAsia="x-none"/>
              </w:rPr>
              <w:t>f</w:t>
            </w:r>
            <w:r w:rsidRPr="00BD7241">
              <w:rPr>
                <w:rFonts w:ascii="Times" w:eastAsia="Batang" w:hAnsi="Times" w:cs="Times"/>
                <w:i/>
                <w:iCs/>
                <w:lang w:eastAsia="x-none"/>
              </w:rPr>
              <w:t>irstPUCCHResourceConfig- UEIBR</w:t>
            </w:r>
            <w:r w:rsidRPr="00BD7241">
              <w:rPr>
                <w:rFonts w:ascii="Times" w:eastAsia="Batang" w:hAnsi="Times" w:cs="Times"/>
                <w:lang w:eastAsia="x-none"/>
              </w:rPr>
              <w:t>, for the periodic PUCCH resource configuration.</w:t>
            </w:r>
          </w:p>
          <w:p w14:paraId="1E3ABFF7" w14:textId="77777777" w:rsidR="003A0840" w:rsidRPr="00BD7241" w:rsidRDefault="003A0840" w:rsidP="001E3CBF">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 xml:space="preserve">It is RAN1’s understanding that the RRC parameter is NOT associated with </w:t>
            </w:r>
            <w:r w:rsidRPr="00BD7241">
              <w:rPr>
                <w:rFonts w:ascii="Times" w:eastAsia="Batang" w:hAnsi="Times" w:cs="Times"/>
                <w:i/>
                <w:lang w:eastAsia="x-none"/>
              </w:rPr>
              <w:t>SchedulingRequestId</w:t>
            </w:r>
            <w:r w:rsidRPr="00BD7241">
              <w:rPr>
                <w:rFonts w:ascii="Times" w:eastAsia="Batang" w:hAnsi="Times" w:cs="Times"/>
                <w:lang w:eastAsia="x-none"/>
              </w:rPr>
              <w:t xml:space="preserve">. </w:t>
            </w:r>
          </w:p>
          <w:p w14:paraId="4EE31FD3" w14:textId="77777777" w:rsidR="003A0840" w:rsidRPr="00BD7241" w:rsidRDefault="003A0840" w:rsidP="001E3CBF">
            <w:pPr>
              <w:numPr>
                <w:ilvl w:val="1"/>
                <w:numId w:val="15"/>
              </w:numPr>
              <w:shd w:val="clear" w:color="auto" w:fill="FFFFFF"/>
              <w:adjustRightInd w:val="0"/>
              <w:snapToGrid w:val="0"/>
              <w:spacing w:after="0"/>
              <w:ind w:left="1058"/>
              <w:jc w:val="both"/>
              <w:rPr>
                <w:rFonts w:ascii="Times" w:eastAsia="Batang" w:hAnsi="Times" w:cs="Times"/>
                <w:lang w:eastAsia="x-none"/>
              </w:rPr>
            </w:pPr>
            <w:r w:rsidRPr="00BD7241">
              <w:rPr>
                <w:rFonts w:ascii="Times" w:eastAsia="Batang" w:hAnsi="Times" w:cs="Times"/>
                <w:lang w:eastAsia="x-none"/>
              </w:rPr>
              <w:t xml:space="preserve">1-bit to PUCCH resource is encoded by </w:t>
            </w:r>
            <w:r w:rsidRPr="00BD7241">
              <w:rPr>
                <w:rFonts w:ascii="Times" w:eastAsia="Batang" w:hAnsi="Times" w:cs="Times"/>
                <w:lang w:eastAsia="zh-CN"/>
              </w:rPr>
              <w:t xml:space="preserve">reusing the encoding mechanism of positive/negative SR. </w:t>
            </w:r>
          </w:p>
          <w:p w14:paraId="7A48CB39" w14:textId="77777777" w:rsidR="003A0840" w:rsidRPr="00BD7241" w:rsidRDefault="003A0840" w:rsidP="001E3CBF">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The dedicated RRC parameter at least comprises the following:</w:t>
            </w:r>
          </w:p>
          <w:p w14:paraId="55A94749" w14:textId="77777777" w:rsidR="003A0840" w:rsidRPr="00BD7241" w:rsidRDefault="003A0840" w:rsidP="001E3CBF">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periodicityAndOffset</w:t>
            </w:r>
          </w:p>
          <w:p w14:paraId="5A20A5D7" w14:textId="77777777" w:rsidR="003A0840" w:rsidRPr="00BD7241" w:rsidRDefault="003A0840" w:rsidP="001E3CBF">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 xml:space="preserve">PUCCH-ResourceID </w:t>
            </w:r>
          </w:p>
          <w:p w14:paraId="31871FA5"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color w:val="000000"/>
                <w:lang w:eastAsia="x-none"/>
              </w:rPr>
            </w:pPr>
            <w:r w:rsidRPr="00BD7241">
              <w:rPr>
                <w:rFonts w:ascii="Times" w:eastAsia="Batang" w:hAnsi="Times" w:cs="Times"/>
                <w:color w:val="000000"/>
                <w:lang w:eastAsia="x-none"/>
              </w:rPr>
              <w:t>Above applies at least for the single CC case.</w:t>
            </w:r>
          </w:p>
          <w:p w14:paraId="27D5BE0E"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szCs w:val="18"/>
                <w:lang w:eastAsia="x-none"/>
              </w:rPr>
            </w:pPr>
            <w:r w:rsidRPr="00BD7241">
              <w:rPr>
                <w:rFonts w:ascii="Times" w:eastAsia="Batang" w:hAnsi="Times" w:cs="Times"/>
                <w:szCs w:val="18"/>
                <w:lang w:eastAsia="x-none"/>
              </w:rPr>
              <w:t xml:space="preserve">Reuse multiplexing/dropping rule(s) of SR as baseline </w:t>
            </w:r>
          </w:p>
          <w:p w14:paraId="4E506F2B" w14:textId="47FBC79C" w:rsidR="003A0840" w:rsidRDefault="003A0840" w:rsidP="003A0840">
            <w:pPr>
              <w:ind w:left="-22"/>
              <w:jc w:val="both"/>
              <w:rPr>
                <w:rFonts w:ascii="Times" w:hAnsi="Times"/>
                <w:color w:val="000000"/>
              </w:rPr>
            </w:pPr>
            <w:r w:rsidRPr="00BD7241">
              <w:rPr>
                <w:rFonts w:ascii="Times" w:eastAsia="Batang" w:hAnsi="Times" w:cs="Times"/>
                <w:szCs w:val="18"/>
                <w:lang w:eastAsia="x-none"/>
              </w:rPr>
              <w:t>FFS: overlapping with SR/LRR or PUSCH</w:t>
            </w:r>
          </w:p>
        </w:tc>
      </w:tr>
    </w:tbl>
    <w:p w14:paraId="3AA1DCAD" w14:textId="77777777" w:rsidR="009723FD" w:rsidRPr="009723FD" w:rsidRDefault="009723FD" w:rsidP="00960584">
      <w:pPr>
        <w:ind w:left="360"/>
        <w:jc w:val="both"/>
      </w:pPr>
    </w:p>
    <w:p w14:paraId="75E1502E" w14:textId="023EB1E7" w:rsidR="00C801C6" w:rsidRPr="007A621B" w:rsidRDefault="00ED53DA" w:rsidP="00144D21">
      <w:pPr>
        <w:pStyle w:val="ListParagraph"/>
        <w:numPr>
          <w:ilvl w:val="0"/>
          <w:numId w:val="33"/>
        </w:numPr>
        <w:rPr>
          <w:b/>
          <w:bCs/>
        </w:rPr>
      </w:pPr>
      <w:r w:rsidRPr="007A621B">
        <w:rPr>
          <w:b/>
          <w:bCs/>
        </w:rPr>
        <w:t xml:space="preserve">RAN4 to specify the periodic </w:t>
      </w:r>
      <w:r w:rsidR="000E1D98" w:rsidRPr="007A621B">
        <w:rPr>
          <w:b/>
          <w:bCs/>
        </w:rPr>
        <w:t xml:space="preserve">first </w:t>
      </w:r>
      <w:r w:rsidRPr="007A621B">
        <w:rPr>
          <w:b/>
          <w:bCs/>
        </w:rPr>
        <w:t xml:space="preserve">PUCCH resource </w:t>
      </w:r>
      <w:r w:rsidR="00B70C81" w:rsidRPr="007A621B">
        <w:rPr>
          <w:b/>
          <w:bCs/>
        </w:rPr>
        <w:t xml:space="preserve">in the test </w:t>
      </w:r>
      <w:r w:rsidRPr="007A621B">
        <w:rPr>
          <w:b/>
          <w:bCs/>
        </w:rPr>
        <w:t>configuration</w:t>
      </w:r>
      <w:r w:rsidR="00C57984" w:rsidRPr="007A621B">
        <w:rPr>
          <w:b/>
          <w:bCs/>
        </w:rPr>
        <w:t xml:space="preserve"> (at least the </w:t>
      </w:r>
      <w:r w:rsidR="00C57984" w:rsidRPr="007A621B">
        <w:rPr>
          <w:b/>
          <w:bCs/>
          <w:i/>
        </w:rPr>
        <w:t>periodicityAndOffset</w:t>
      </w:r>
      <w:r w:rsidR="00C57984" w:rsidRPr="007A621B">
        <w:rPr>
          <w:b/>
          <w:bCs/>
        </w:rPr>
        <w:t>)</w:t>
      </w:r>
      <w:r w:rsidR="000E1D98" w:rsidRPr="007A621B">
        <w:rPr>
          <w:b/>
          <w:bCs/>
        </w:rPr>
        <w:t>.</w:t>
      </w:r>
    </w:p>
    <w:p w14:paraId="23A4AA1D" w14:textId="77777777" w:rsidR="000E1D98" w:rsidRPr="00960584" w:rsidRDefault="000E1D98" w:rsidP="000E1D98">
      <w:pPr>
        <w:pStyle w:val="ListParagraph"/>
        <w:jc w:val="both"/>
      </w:pPr>
    </w:p>
    <w:p w14:paraId="3A23C575" w14:textId="77777777" w:rsidR="0052662A" w:rsidRPr="0052662A" w:rsidRDefault="0052662A" w:rsidP="0052662A">
      <w:pPr>
        <w:pStyle w:val="ListParagraph"/>
        <w:ind w:left="360"/>
        <w:jc w:val="both"/>
      </w:pPr>
      <w:r w:rsidRPr="0052662A">
        <w:rPr>
          <w:b/>
        </w:rPr>
        <w:t>Measurement accuracy:</w:t>
      </w:r>
    </w:p>
    <w:p w14:paraId="6DE6C257" w14:textId="77777777" w:rsidR="00F84B48" w:rsidRDefault="00F84B48" w:rsidP="0052662A">
      <w:pPr>
        <w:pStyle w:val="ListParagraph"/>
        <w:ind w:left="360"/>
        <w:jc w:val="both"/>
      </w:pPr>
    </w:p>
    <w:p w14:paraId="095AF658" w14:textId="040278F3" w:rsidR="0052662A" w:rsidRDefault="0052662A" w:rsidP="0052662A">
      <w:pPr>
        <w:pStyle w:val="ListParagraph"/>
        <w:ind w:left="360"/>
        <w:jc w:val="both"/>
      </w:pPr>
      <w:r w:rsidRPr="0052662A">
        <w:t>No filtering is agreed upon, and hence we expect the measurement accuracy to be the same as the legacy. We do not see a need for testing measurement accuracy or introducing new accuracy requirements.</w:t>
      </w:r>
    </w:p>
    <w:p w14:paraId="325D3C31" w14:textId="77777777" w:rsidR="00F84B48" w:rsidRPr="0052662A" w:rsidRDefault="00F84B48" w:rsidP="0052662A">
      <w:pPr>
        <w:pStyle w:val="ListParagraph"/>
        <w:ind w:left="360"/>
        <w:jc w:val="both"/>
      </w:pPr>
    </w:p>
    <w:p w14:paraId="7E5E557C" w14:textId="77777777" w:rsidR="00F84B48" w:rsidRDefault="00F84B48" w:rsidP="0052662A">
      <w:pPr>
        <w:pStyle w:val="ListParagraph"/>
        <w:ind w:left="360"/>
        <w:jc w:val="both"/>
        <w:rPr>
          <w:b/>
        </w:rPr>
      </w:pPr>
    </w:p>
    <w:p w14:paraId="01A94379" w14:textId="4E611B3A" w:rsidR="0052662A" w:rsidRPr="0052662A" w:rsidRDefault="0052662A" w:rsidP="0052662A">
      <w:pPr>
        <w:pStyle w:val="ListParagraph"/>
        <w:ind w:left="360"/>
        <w:jc w:val="both"/>
      </w:pPr>
      <w:r w:rsidRPr="0052662A">
        <w:rPr>
          <w:b/>
        </w:rPr>
        <w:t>Unified TCI state switching delay:</w:t>
      </w:r>
    </w:p>
    <w:p w14:paraId="1389820A" w14:textId="77777777" w:rsidR="00F84B48" w:rsidRDefault="00F84B48" w:rsidP="0052662A">
      <w:pPr>
        <w:pStyle w:val="ListParagraph"/>
        <w:ind w:left="360"/>
        <w:jc w:val="both"/>
      </w:pPr>
    </w:p>
    <w:p w14:paraId="558E2098" w14:textId="3DDAF22D" w:rsidR="0052662A" w:rsidRDefault="0052662A" w:rsidP="0052662A">
      <w:pPr>
        <w:pStyle w:val="ListParagraph"/>
        <w:ind w:left="360"/>
        <w:jc w:val="both"/>
      </w:pPr>
      <w:r w:rsidRPr="0052662A">
        <w:t>As discussed in the core part, we do not see MAC CE-based requirements changing, and we do not see a need for testing. For DCI-based TCI state switching, we understand that RAN1 is discussing enhancements for delay reduction in the case of DCI-based TCI state switching. We can revisit this after RAN1 reaches an agreement.</w:t>
      </w:r>
    </w:p>
    <w:p w14:paraId="672C60C7" w14:textId="77777777" w:rsidR="00F84B48" w:rsidRPr="0052662A" w:rsidRDefault="00F84B48" w:rsidP="0052662A">
      <w:pPr>
        <w:pStyle w:val="ListParagraph"/>
        <w:ind w:left="360"/>
        <w:jc w:val="both"/>
      </w:pPr>
    </w:p>
    <w:p w14:paraId="4885446E" w14:textId="27C0ADAF" w:rsidR="0052662A" w:rsidRPr="00A35814" w:rsidRDefault="0052662A" w:rsidP="007A621B">
      <w:pPr>
        <w:pStyle w:val="ListParagraph"/>
        <w:numPr>
          <w:ilvl w:val="0"/>
          <w:numId w:val="33"/>
        </w:numPr>
        <w:rPr>
          <w:b/>
          <w:bCs/>
        </w:rPr>
      </w:pPr>
      <w:r w:rsidRPr="00A35814">
        <w:rPr>
          <w:b/>
          <w:bCs/>
        </w:rPr>
        <w:t>No MAC CE-based TCI state switching test case is needed with event-driven reporting.</w:t>
      </w:r>
    </w:p>
    <w:p w14:paraId="09C7ED02" w14:textId="77777777" w:rsidR="00391997" w:rsidRDefault="000F1ED3" w:rsidP="00785070">
      <w:pPr>
        <w:pStyle w:val="ListParagraph"/>
        <w:spacing w:before="240"/>
        <w:ind w:left="360"/>
        <w:jc w:val="both"/>
        <w:rPr>
          <w:sz w:val="22"/>
          <w:szCs w:val="22"/>
          <w:lang w:val="en-GB"/>
        </w:rPr>
      </w:pPr>
      <w:r>
        <w:rPr>
          <w:sz w:val="22"/>
          <w:szCs w:val="22"/>
          <w:lang w:val="en-GB"/>
        </w:rPr>
        <w:tab/>
      </w:r>
    </w:p>
    <w:p w14:paraId="42C40AB3" w14:textId="77777777" w:rsidR="00DC494F" w:rsidRPr="000C38D8" w:rsidRDefault="00DC494F" w:rsidP="00DC494F">
      <w:pPr>
        <w:spacing w:beforeLines="50" w:before="120" w:afterLines="100" w:after="240"/>
        <w:ind w:left="284"/>
      </w:pPr>
      <w:r w:rsidRPr="000C38D8">
        <w:t>In the context of event-triggered L1-RSRP reporting, for M&gt;1 case, 3GPP RAN1 has introduced a new reporting quantity: the Condition Met Indicator (CMI). This 1-bit indicator is designed to provide an efficient and reliable mechanism for the UE to inform the gNodeB about whether a specific beam has met the event-triggering conditions within a defined time window. The interpretation of the CMI is as follows:</w:t>
      </w:r>
    </w:p>
    <w:tbl>
      <w:tblPr>
        <w:tblStyle w:val="TableGrid"/>
        <w:tblW w:w="10142" w:type="dxa"/>
        <w:tblInd w:w="284" w:type="dxa"/>
        <w:tblLook w:val="04A0" w:firstRow="1" w:lastRow="0" w:firstColumn="1" w:lastColumn="0" w:noHBand="0" w:noVBand="1"/>
      </w:tblPr>
      <w:tblGrid>
        <w:gridCol w:w="10142"/>
      </w:tblGrid>
      <w:tr w:rsidR="00DC494F" w:rsidRPr="000C38D8" w14:paraId="0079FD11" w14:textId="77777777" w:rsidTr="0081687F">
        <w:tc>
          <w:tcPr>
            <w:tcW w:w="10142" w:type="dxa"/>
          </w:tcPr>
          <w:p w14:paraId="75DB5C20" w14:textId="77777777" w:rsidR="00DC494F" w:rsidRPr="000C38D8" w:rsidRDefault="00DC494F" w:rsidP="0081687F">
            <w:pPr>
              <w:spacing w:before="120"/>
            </w:pPr>
            <w:r w:rsidRPr="000C38D8">
              <w:rPr>
                <w:highlight w:val="green"/>
              </w:rPr>
              <w:t>Agreement</w:t>
            </w:r>
          </w:p>
          <w:p w14:paraId="7B6A356D" w14:textId="77777777" w:rsidR="00DC494F" w:rsidRPr="000C38D8" w:rsidRDefault="00DC494F" w:rsidP="0081687F">
            <w:pPr>
              <w:tabs>
                <w:tab w:val="left" w:pos="3355"/>
              </w:tabs>
              <w:snapToGrid w:val="0"/>
              <w:spacing w:before="120"/>
              <w:rPr>
                <w:rFonts w:eastAsia="Malgun Gothic"/>
                <w:bCs/>
                <w:iCs/>
              </w:rPr>
            </w:pPr>
            <w:r w:rsidRPr="000C38D8">
              <w:rPr>
                <w:rFonts w:eastAsia="Malgun Gothic"/>
                <w:iCs/>
              </w:rPr>
              <w:t xml:space="preserve">On UE-initiated/event-driven beam reporting, support the following interpretation on each of the codepoints of the ‘1-bit’ </w:t>
            </w:r>
            <w:bookmarkStart w:id="2" w:name="OLE_LINK9"/>
            <w:r w:rsidRPr="000C38D8">
              <w:rPr>
                <w:rFonts w:eastAsia="Malgun Gothic"/>
                <w:iCs/>
              </w:rPr>
              <w:t xml:space="preserve">condition met indicator </w:t>
            </w:r>
            <w:bookmarkEnd w:id="2"/>
            <w:r w:rsidRPr="000C38D8">
              <w:rPr>
                <w:rFonts w:eastAsia="Malgun Gothic"/>
                <w:iCs/>
              </w:rPr>
              <w:t>as follows:</w:t>
            </w:r>
          </w:p>
          <w:p w14:paraId="349095E7" w14:textId="77777777" w:rsidR="00DC494F" w:rsidRPr="000C38D8" w:rsidRDefault="00DC494F" w:rsidP="0081687F">
            <w:pPr>
              <w:pStyle w:val="ListParagraph"/>
              <w:numPr>
                <w:ilvl w:val="0"/>
                <w:numId w:val="30"/>
              </w:numPr>
              <w:overflowPunct w:val="0"/>
              <w:autoSpaceDE w:val="0"/>
              <w:autoSpaceDN w:val="0"/>
              <w:adjustRightInd w:val="0"/>
              <w:spacing w:before="120" w:after="0"/>
              <w:ind w:left="964" w:hanging="482"/>
              <w:textAlignment w:val="baseline"/>
            </w:pPr>
            <w:r w:rsidRPr="000C38D8">
              <w:t>‘0’ – indicating that the Event-2 instances for corresponding CRI/SSBRI within the time window doesn’t reach the configured number M.</w:t>
            </w:r>
          </w:p>
          <w:p w14:paraId="29D389C6" w14:textId="77777777" w:rsidR="00DC494F" w:rsidRPr="000C38D8" w:rsidRDefault="00DC494F" w:rsidP="0081687F">
            <w:pPr>
              <w:pStyle w:val="ListParagraph"/>
              <w:numPr>
                <w:ilvl w:val="0"/>
                <w:numId w:val="30"/>
              </w:numPr>
              <w:overflowPunct w:val="0"/>
              <w:autoSpaceDE w:val="0"/>
              <w:autoSpaceDN w:val="0"/>
              <w:adjustRightInd w:val="0"/>
              <w:spacing w:before="120" w:after="0"/>
              <w:ind w:left="964" w:hanging="482"/>
              <w:textAlignment w:val="baseline"/>
            </w:pPr>
            <w:r w:rsidRPr="000C38D8">
              <w:t>‘1’ – indicating that the Event-2 instances for corresponding CRI/SSBRI within the time window reach the configured number M.</w:t>
            </w:r>
          </w:p>
          <w:p w14:paraId="33593604" w14:textId="77777777" w:rsidR="00DC494F" w:rsidRPr="000C38D8" w:rsidRDefault="00DC494F" w:rsidP="0081687F">
            <w:pPr>
              <w:spacing w:beforeLines="50" w:before="120" w:afterLines="100" w:after="240"/>
            </w:pPr>
            <w:r w:rsidRPr="000C38D8">
              <w:t>FFS: whether/how to introduce the ‘1-bit’ condition met indicator for Event 7.</w:t>
            </w:r>
          </w:p>
        </w:tc>
      </w:tr>
    </w:tbl>
    <w:p w14:paraId="00669EC9" w14:textId="1D37AE30" w:rsidR="00DC494F" w:rsidRPr="000C38D8" w:rsidRDefault="00DC494F" w:rsidP="00AC46A5">
      <w:pPr>
        <w:rPr>
          <w:rFonts w:eastAsia="Times New Roman"/>
        </w:rPr>
      </w:pPr>
      <w:r w:rsidRPr="000C38D8">
        <w:br/>
        <w:t xml:space="preserve">As Xiaomi points out CMI is new reporting </w:t>
      </w:r>
      <w:r w:rsidR="009C13C5" w:rsidRPr="000C38D8">
        <w:t>quantity,</w:t>
      </w:r>
      <w:r w:rsidRPr="000C38D8">
        <w:t xml:space="preserve"> </w:t>
      </w:r>
      <w:r w:rsidR="004276C9">
        <w:t>and it would be good to include in the test configuration</w:t>
      </w:r>
      <w:r w:rsidR="007A5060">
        <w:t>.</w:t>
      </w:r>
      <w:r w:rsidRPr="000C38D8">
        <w:t xml:space="preserve"> </w:t>
      </w:r>
    </w:p>
    <w:p w14:paraId="7BE64082" w14:textId="7C17D1DD" w:rsidR="00DC494F" w:rsidRPr="000C38D8" w:rsidRDefault="00DC494F" w:rsidP="009F32E9">
      <w:pPr>
        <w:pStyle w:val="ListParagraph"/>
        <w:numPr>
          <w:ilvl w:val="0"/>
          <w:numId w:val="33"/>
        </w:numPr>
      </w:pPr>
      <w:r w:rsidRPr="000C38D8">
        <w:rPr>
          <w:b/>
          <w:bCs/>
        </w:rPr>
        <w:t>Consider CMI as part of the</w:t>
      </w:r>
      <w:r w:rsidR="007A5060">
        <w:rPr>
          <w:b/>
          <w:bCs/>
        </w:rPr>
        <w:t xml:space="preserve"> test reporting configuration</w:t>
      </w:r>
      <w:r w:rsidRPr="000C38D8">
        <w:rPr>
          <w:b/>
          <w:bCs/>
        </w:rPr>
        <w:t>.</w:t>
      </w:r>
    </w:p>
    <w:p w14:paraId="0930DDD2" w14:textId="77777777" w:rsidR="00DC494F" w:rsidRPr="000C38D8" w:rsidRDefault="00DC494F" w:rsidP="00785070">
      <w:pPr>
        <w:pStyle w:val="ListParagraph"/>
        <w:spacing w:before="240"/>
        <w:ind w:left="360"/>
        <w:jc w:val="both"/>
        <w:rPr>
          <w:lang w:val="en-US"/>
        </w:rPr>
      </w:pPr>
    </w:p>
    <w:p w14:paraId="1C6E8E1F" w14:textId="7AE75719" w:rsidR="001E1E92" w:rsidRPr="0058127F" w:rsidRDefault="001E1E92" w:rsidP="00785070">
      <w:pPr>
        <w:pStyle w:val="ListParagraph"/>
        <w:spacing w:before="240"/>
        <w:ind w:left="360"/>
        <w:jc w:val="both"/>
        <w:rPr>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9B6F68">
      <w:r w:rsidRPr="00E253F1">
        <w:t>The following have been proposed in this contribution.</w:t>
      </w:r>
    </w:p>
    <w:p w14:paraId="2CD1DFED" w14:textId="77777777" w:rsidR="00486164" w:rsidRPr="00966F44" w:rsidRDefault="00486164" w:rsidP="00486164">
      <w:pPr>
        <w:pStyle w:val="ListParagraph"/>
        <w:numPr>
          <w:ilvl w:val="0"/>
          <w:numId w:val="34"/>
        </w:numPr>
        <w:rPr>
          <w:b/>
          <w:bCs/>
        </w:rPr>
      </w:pPr>
      <w:r w:rsidRPr="00966F44">
        <w:rPr>
          <w:b/>
          <w:bCs/>
        </w:rPr>
        <w:lastRenderedPageBreak/>
        <w:t>RAN4 to define the test cases for Event-2 and Event-7</w:t>
      </w:r>
    </w:p>
    <w:p w14:paraId="2124C8F2" w14:textId="77777777" w:rsidR="00486164" w:rsidRDefault="00486164" w:rsidP="00486164">
      <w:pPr>
        <w:pStyle w:val="ListParagraph"/>
        <w:numPr>
          <w:ilvl w:val="0"/>
          <w:numId w:val="34"/>
        </w:numPr>
      </w:pPr>
      <w:r w:rsidRPr="003064A6">
        <w:rPr>
          <w:b/>
          <w:bCs/>
        </w:rPr>
        <w:t>Define test cases with time window-based and non-time window-based configurations</w:t>
      </w:r>
      <w:r w:rsidRPr="0052662A">
        <w:t>.</w:t>
      </w:r>
    </w:p>
    <w:p w14:paraId="75391775" w14:textId="77777777" w:rsidR="00486164" w:rsidRPr="003064A6" w:rsidRDefault="00486164" w:rsidP="00486164">
      <w:pPr>
        <w:pStyle w:val="ListParagraph"/>
        <w:numPr>
          <w:ilvl w:val="0"/>
          <w:numId w:val="34"/>
        </w:numPr>
        <w:rPr>
          <w:b/>
          <w:bCs/>
        </w:rPr>
      </w:pPr>
      <w:r w:rsidRPr="003064A6">
        <w:rPr>
          <w:b/>
          <w:bCs/>
        </w:rPr>
        <w:t>For the SSB based event triggered reporting, RAN4 to define the test cases by considering the Scheme-2 (RS for the current beam is the SSB which is QCLed with the QCL RS in the indicated TCI state).</w:t>
      </w:r>
    </w:p>
    <w:p w14:paraId="2A45DB04" w14:textId="77777777" w:rsidR="00486164" w:rsidRPr="003064A6" w:rsidRDefault="00486164" w:rsidP="00486164">
      <w:pPr>
        <w:pStyle w:val="ListParagraph"/>
        <w:numPr>
          <w:ilvl w:val="0"/>
          <w:numId w:val="34"/>
        </w:numPr>
        <w:rPr>
          <w:b/>
          <w:bCs/>
        </w:rPr>
      </w:pPr>
      <w:r w:rsidRPr="003064A6">
        <w:rPr>
          <w:b/>
          <w:bCs/>
        </w:rPr>
        <w:t>For CSI-RS based test case design, RAN4 to define the test cases by considering the Scheme-1 (RS for the current beam is the QCL RS in the indicated TCI state).</w:t>
      </w:r>
    </w:p>
    <w:p w14:paraId="76CEC3C3" w14:textId="459935CB" w:rsidR="00486164" w:rsidRPr="00486164" w:rsidRDefault="00486164" w:rsidP="00486164">
      <w:pPr>
        <w:pStyle w:val="ListParagraph"/>
        <w:numPr>
          <w:ilvl w:val="0"/>
          <w:numId w:val="34"/>
        </w:numPr>
      </w:pPr>
      <w:r w:rsidRPr="007A621B">
        <w:rPr>
          <w:b/>
          <w:bCs/>
        </w:rPr>
        <w:t xml:space="preserve">RAN4 to specify the periodic first PUCCH resource in the test configuration (at least the </w:t>
      </w:r>
      <w:r w:rsidRPr="007A621B">
        <w:rPr>
          <w:b/>
          <w:bCs/>
          <w:i/>
        </w:rPr>
        <w:t>periodicityAndOffset</w:t>
      </w:r>
      <w:r w:rsidRPr="007A621B">
        <w:rPr>
          <w:b/>
          <w:bCs/>
        </w:rPr>
        <w:t>).</w:t>
      </w:r>
    </w:p>
    <w:p w14:paraId="326B1B54" w14:textId="0181F6D8" w:rsidR="00486164" w:rsidRPr="00486164" w:rsidRDefault="00486164" w:rsidP="00486164">
      <w:pPr>
        <w:pStyle w:val="ListParagraph"/>
        <w:numPr>
          <w:ilvl w:val="0"/>
          <w:numId w:val="34"/>
        </w:numPr>
      </w:pPr>
      <w:r w:rsidRPr="00A35814">
        <w:rPr>
          <w:b/>
          <w:bCs/>
        </w:rPr>
        <w:t>No MAC CE-based TCI state switching test case is needed with event-driven reporting.</w:t>
      </w:r>
    </w:p>
    <w:p w14:paraId="5F968971" w14:textId="1B1E5ACE" w:rsidR="009B6F68" w:rsidRPr="00486164" w:rsidRDefault="00486164" w:rsidP="00932C39">
      <w:pPr>
        <w:pStyle w:val="ListParagraph"/>
        <w:numPr>
          <w:ilvl w:val="0"/>
          <w:numId w:val="34"/>
        </w:numPr>
        <w:rPr>
          <w:sz w:val="22"/>
          <w:szCs w:val="22"/>
        </w:rPr>
      </w:pPr>
      <w:r w:rsidRPr="00486164">
        <w:rPr>
          <w:b/>
          <w:bCs/>
        </w:rPr>
        <w:t>Consider CMI as part of the test reporting configuration</w:t>
      </w:r>
      <w:r w:rsidRPr="00486164">
        <w:rPr>
          <w:b/>
          <w:bCs/>
        </w:rPr>
        <w:t>.</w:t>
      </w:r>
    </w:p>
    <w:p w14:paraId="2E101988" w14:textId="77777777" w:rsidR="00504172" w:rsidRPr="001E53B7" w:rsidRDefault="00504172" w:rsidP="00504172">
      <w:pPr>
        <w:pStyle w:val="Heading1"/>
        <w:ind w:right="72"/>
        <w:rPr>
          <w:lang w:val="sv-SE"/>
        </w:rPr>
      </w:pPr>
      <w:r w:rsidRPr="001E53B7">
        <w:rPr>
          <w:lang w:val="sv-SE"/>
        </w:rPr>
        <w:t>References</w:t>
      </w:r>
    </w:p>
    <w:p w14:paraId="3CEEA546" w14:textId="343A210D" w:rsidR="00A503DA" w:rsidRDefault="00196337" w:rsidP="0085758F">
      <w:pPr>
        <w:rPr>
          <w:highlight w:val="yellow"/>
          <w:lang w:eastAsia="x-none"/>
        </w:rPr>
      </w:pPr>
      <w:r w:rsidRPr="001E53B7">
        <w:rPr>
          <w:lang w:eastAsia="x-none"/>
        </w:rPr>
        <w:t xml:space="preserve">[1] </w:t>
      </w:r>
      <w:r w:rsidR="001C1201">
        <w:rPr>
          <w:lang w:eastAsia="x-none"/>
        </w:rPr>
        <w:tab/>
      </w:r>
      <w:r w:rsidR="001C1201">
        <w:rPr>
          <w:lang w:eastAsia="x-none"/>
        </w:rPr>
        <w:tab/>
      </w:r>
      <w:r w:rsidR="0085758F">
        <w:rPr>
          <w:lang w:eastAsia="x-none"/>
        </w:rPr>
        <w:t>xxx</w:t>
      </w: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413B3" w14:textId="77777777" w:rsidR="00635BDE" w:rsidRDefault="00635BDE">
      <w:r>
        <w:separator/>
      </w:r>
    </w:p>
  </w:endnote>
  <w:endnote w:type="continuationSeparator" w:id="0">
    <w:p w14:paraId="3B5FD466" w14:textId="77777777" w:rsidR="00635BDE" w:rsidRDefault="00635BDE">
      <w:r>
        <w:continuationSeparator/>
      </w:r>
    </w:p>
  </w:endnote>
  <w:endnote w:type="continuationNotice" w:id="1">
    <w:p w14:paraId="28C52CEE" w14:textId="77777777" w:rsidR="00635BDE" w:rsidRDefault="00635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3C3E7" w14:textId="77777777" w:rsidR="00635BDE" w:rsidRDefault="00635BDE">
      <w:r>
        <w:separator/>
      </w:r>
    </w:p>
  </w:footnote>
  <w:footnote w:type="continuationSeparator" w:id="0">
    <w:p w14:paraId="7ABA5A46" w14:textId="77777777" w:rsidR="00635BDE" w:rsidRDefault="00635BDE">
      <w:r>
        <w:continuationSeparator/>
      </w:r>
    </w:p>
  </w:footnote>
  <w:footnote w:type="continuationNotice" w:id="1">
    <w:p w14:paraId="068B0531" w14:textId="77777777" w:rsidR="00635BDE" w:rsidRDefault="00635B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095BED"/>
    <w:multiLevelType w:val="hybridMultilevel"/>
    <w:tmpl w:val="B3F0B4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D5A2D"/>
    <w:multiLevelType w:val="hybridMultilevel"/>
    <w:tmpl w:val="3A148C94"/>
    <w:lvl w:ilvl="0" w:tplc="9F925638">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B76513"/>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0C0C82"/>
    <w:multiLevelType w:val="hybridMultilevel"/>
    <w:tmpl w:val="BE6A701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47019B"/>
    <w:multiLevelType w:val="hybridMultilevel"/>
    <w:tmpl w:val="1B0E472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2845"/>
        </w:tabs>
        <w:ind w:left="2845"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5"/>
  </w:num>
  <w:num w:numId="2" w16cid:durableId="1943106378">
    <w:abstractNumId w:val="32"/>
  </w:num>
  <w:num w:numId="3" w16cid:durableId="11735331">
    <w:abstractNumId w:val="31"/>
  </w:num>
  <w:num w:numId="4" w16cid:durableId="1102259893">
    <w:abstractNumId w:val="15"/>
  </w:num>
  <w:num w:numId="5" w16cid:durableId="530342860">
    <w:abstractNumId w:val="18"/>
  </w:num>
  <w:num w:numId="6" w16cid:durableId="2130512404">
    <w:abstractNumId w:val="1"/>
  </w:num>
  <w:num w:numId="7" w16cid:durableId="272589911">
    <w:abstractNumId w:val="0"/>
  </w:num>
  <w:num w:numId="8" w16cid:durableId="1396777579">
    <w:abstractNumId w:val="33"/>
  </w:num>
  <w:num w:numId="9" w16cid:durableId="1238323227">
    <w:abstractNumId w:val="7"/>
  </w:num>
  <w:num w:numId="10" w16cid:durableId="1688098728">
    <w:abstractNumId w:val="12"/>
  </w:num>
  <w:num w:numId="11" w16cid:durableId="1103568600">
    <w:abstractNumId w:val="13"/>
  </w:num>
  <w:num w:numId="12" w16cid:durableId="558443032">
    <w:abstractNumId w:val="5"/>
  </w:num>
  <w:num w:numId="13" w16cid:durableId="1319651858">
    <w:abstractNumId w:val="23"/>
  </w:num>
  <w:num w:numId="14" w16cid:durableId="745690022">
    <w:abstractNumId w:val="26"/>
  </w:num>
  <w:num w:numId="15" w16cid:durableId="1385642063">
    <w:abstractNumId w:val="21"/>
  </w:num>
  <w:num w:numId="16" w16cid:durableId="1734235544">
    <w:abstractNumId w:val="4"/>
  </w:num>
  <w:num w:numId="17" w16cid:durableId="1483698250">
    <w:abstractNumId w:val="2"/>
  </w:num>
  <w:num w:numId="18" w16cid:durableId="1620797287">
    <w:abstractNumId w:val="11"/>
  </w:num>
  <w:num w:numId="19" w16cid:durableId="627853004">
    <w:abstractNumId w:val="14"/>
  </w:num>
  <w:num w:numId="20" w16cid:durableId="213199988">
    <w:abstractNumId w:val="9"/>
  </w:num>
  <w:num w:numId="21" w16cid:durableId="605963514">
    <w:abstractNumId w:val="28"/>
  </w:num>
  <w:num w:numId="22" w16cid:durableId="2077242417">
    <w:abstractNumId w:val="8"/>
  </w:num>
  <w:num w:numId="23" w16cid:durableId="1152868998">
    <w:abstractNumId w:val="20"/>
  </w:num>
  <w:num w:numId="24" w16cid:durableId="500387317">
    <w:abstractNumId w:val="17"/>
  </w:num>
  <w:num w:numId="25" w16cid:durableId="451704285">
    <w:abstractNumId w:val="30"/>
  </w:num>
  <w:num w:numId="26" w16cid:durableId="1241061675">
    <w:abstractNumId w:val="29"/>
  </w:num>
  <w:num w:numId="27" w16cid:durableId="2075199968">
    <w:abstractNumId w:val="24"/>
  </w:num>
  <w:num w:numId="28" w16cid:durableId="1738093496">
    <w:abstractNumId w:val="22"/>
  </w:num>
  <w:num w:numId="29" w16cid:durableId="1171603203">
    <w:abstractNumId w:val="3"/>
  </w:num>
  <w:num w:numId="30" w16cid:durableId="1162240760">
    <w:abstractNumId w:val="16"/>
  </w:num>
  <w:num w:numId="31" w16cid:durableId="2055038970">
    <w:abstractNumId w:val="19"/>
  </w:num>
  <w:num w:numId="32" w16cid:durableId="583535815">
    <w:abstractNumId w:val="27"/>
  </w:num>
  <w:num w:numId="33" w16cid:durableId="1319961436">
    <w:abstractNumId w:val="6"/>
  </w:num>
  <w:num w:numId="34" w16cid:durableId="1244797331">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3011"/>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5FD5"/>
    <w:rsid w:val="000B6513"/>
    <w:rsid w:val="000B6775"/>
    <w:rsid w:val="000B77ED"/>
    <w:rsid w:val="000B7B9D"/>
    <w:rsid w:val="000B7E38"/>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8D8"/>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993"/>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ACF"/>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9A6"/>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B7B"/>
    <w:rsid w:val="0027220B"/>
    <w:rsid w:val="00272364"/>
    <w:rsid w:val="0027270C"/>
    <w:rsid w:val="002729D5"/>
    <w:rsid w:val="00272C31"/>
    <w:rsid w:val="00272E88"/>
    <w:rsid w:val="0027309A"/>
    <w:rsid w:val="00273411"/>
    <w:rsid w:val="0027343C"/>
    <w:rsid w:val="002734DF"/>
    <w:rsid w:val="00273810"/>
    <w:rsid w:val="00273831"/>
    <w:rsid w:val="0027387D"/>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923"/>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804"/>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4A6"/>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4CE"/>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BC1"/>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BC0"/>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290"/>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6C9"/>
    <w:rsid w:val="0042779E"/>
    <w:rsid w:val="00427952"/>
    <w:rsid w:val="00427B38"/>
    <w:rsid w:val="00427B49"/>
    <w:rsid w:val="00427BDE"/>
    <w:rsid w:val="00427E7A"/>
    <w:rsid w:val="004302CD"/>
    <w:rsid w:val="00430D03"/>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527"/>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5A46"/>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164"/>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B98"/>
    <w:rsid w:val="005E4DB9"/>
    <w:rsid w:val="005E4DEA"/>
    <w:rsid w:val="005E4F3A"/>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0A"/>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BDE"/>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0FC2"/>
    <w:rsid w:val="00671F68"/>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6D"/>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6F7F2C"/>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6BD0"/>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8A"/>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1E25"/>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0"/>
    <w:rsid w:val="007A506F"/>
    <w:rsid w:val="007A542F"/>
    <w:rsid w:val="007A5537"/>
    <w:rsid w:val="007A5D8C"/>
    <w:rsid w:val="007A6158"/>
    <w:rsid w:val="007A621B"/>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32"/>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58F"/>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6F44"/>
    <w:rsid w:val="00967229"/>
    <w:rsid w:val="00967632"/>
    <w:rsid w:val="009677F0"/>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B10"/>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7A"/>
    <w:rsid w:val="009B4C9D"/>
    <w:rsid w:val="009B4EA0"/>
    <w:rsid w:val="009B51D1"/>
    <w:rsid w:val="009B5500"/>
    <w:rsid w:val="009B5DA8"/>
    <w:rsid w:val="009B6112"/>
    <w:rsid w:val="009B62C9"/>
    <w:rsid w:val="009B6C2A"/>
    <w:rsid w:val="009B6F68"/>
    <w:rsid w:val="009B72F9"/>
    <w:rsid w:val="009B77A7"/>
    <w:rsid w:val="009B7C3A"/>
    <w:rsid w:val="009B7DFC"/>
    <w:rsid w:val="009C0016"/>
    <w:rsid w:val="009C025A"/>
    <w:rsid w:val="009C05FA"/>
    <w:rsid w:val="009C07B6"/>
    <w:rsid w:val="009C091F"/>
    <w:rsid w:val="009C0D9E"/>
    <w:rsid w:val="009C0EE1"/>
    <w:rsid w:val="009C0F68"/>
    <w:rsid w:val="009C11C3"/>
    <w:rsid w:val="009C13C5"/>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2E9"/>
    <w:rsid w:val="009F3511"/>
    <w:rsid w:val="009F375E"/>
    <w:rsid w:val="009F396A"/>
    <w:rsid w:val="009F3B01"/>
    <w:rsid w:val="009F3B3F"/>
    <w:rsid w:val="009F3DB8"/>
    <w:rsid w:val="009F43A2"/>
    <w:rsid w:val="009F45DB"/>
    <w:rsid w:val="009F4744"/>
    <w:rsid w:val="009F4ACB"/>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1AD9"/>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814"/>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23D"/>
    <w:rsid w:val="00A867E5"/>
    <w:rsid w:val="00A8683F"/>
    <w:rsid w:val="00A86D55"/>
    <w:rsid w:val="00A86F6F"/>
    <w:rsid w:val="00A8764C"/>
    <w:rsid w:val="00A87CED"/>
    <w:rsid w:val="00A9012E"/>
    <w:rsid w:val="00A90B39"/>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3FA8"/>
    <w:rsid w:val="00AC41F6"/>
    <w:rsid w:val="00AC45C1"/>
    <w:rsid w:val="00AC463D"/>
    <w:rsid w:val="00AC46A5"/>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036"/>
    <w:rsid w:val="00AC71B2"/>
    <w:rsid w:val="00AC7891"/>
    <w:rsid w:val="00AC79D2"/>
    <w:rsid w:val="00AC7A70"/>
    <w:rsid w:val="00AC7AAD"/>
    <w:rsid w:val="00AC7D0D"/>
    <w:rsid w:val="00AC7DF5"/>
    <w:rsid w:val="00AC7F6C"/>
    <w:rsid w:val="00AD016E"/>
    <w:rsid w:val="00AD05A0"/>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35"/>
    <w:rsid w:val="00AD7ACB"/>
    <w:rsid w:val="00AE04F8"/>
    <w:rsid w:val="00AE0562"/>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12D"/>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4E8"/>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541"/>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10F7"/>
    <w:rsid w:val="00B6133D"/>
    <w:rsid w:val="00B61F1A"/>
    <w:rsid w:val="00B62237"/>
    <w:rsid w:val="00B62521"/>
    <w:rsid w:val="00B6368C"/>
    <w:rsid w:val="00B637CE"/>
    <w:rsid w:val="00B6409B"/>
    <w:rsid w:val="00B6442F"/>
    <w:rsid w:val="00B64B08"/>
    <w:rsid w:val="00B64B5A"/>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245"/>
    <w:rsid w:val="00BA7494"/>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07"/>
    <w:rsid w:val="00BF1A49"/>
    <w:rsid w:val="00BF1F2E"/>
    <w:rsid w:val="00BF234B"/>
    <w:rsid w:val="00BF2411"/>
    <w:rsid w:val="00BF24F5"/>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48E"/>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C6"/>
    <w:rsid w:val="00C801FE"/>
    <w:rsid w:val="00C80555"/>
    <w:rsid w:val="00C8084A"/>
    <w:rsid w:val="00C80F07"/>
    <w:rsid w:val="00C80F31"/>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2C1"/>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37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631"/>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69"/>
    <w:rsid w:val="00DA5036"/>
    <w:rsid w:val="00DA594E"/>
    <w:rsid w:val="00DA5FAB"/>
    <w:rsid w:val="00DA6112"/>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4F6"/>
    <w:rsid w:val="00DC494F"/>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5CF"/>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53F4"/>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92"/>
    <w:rsid w:val="00F03E10"/>
    <w:rsid w:val="00F04568"/>
    <w:rsid w:val="00F0493D"/>
    <w:rsid w:val="00F04975"/>
    <w:rsid w:val="00F04A7F"/>
    <w:rsid w:val="00F05450"/>
    <w:rsid w:val="00F057BB"/>
    <w:rsid w:val="00F058C9"/>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B5B"/>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2D"/>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tabs>
        <w:tab w:val="clear" w:pos="2845"/>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475D0C6D-25E3-4792-87A2-3332BD052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360</TotalTime>
  <Pages>4</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203</cp:revision>
  <cp:lastPrinted>2025-05-09T09:09:00Z</cp:lastPrinted>
  <dcterms:created xsi:type="dcterms:W3CDTF">2025-05-06T04:30:00Z</dcterms:created>
  <dcterms:modified xsi:type="dcterms:W3CDTF">2025-10-03T15:53:00Z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